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93CCF" w14:textId="77777777" w:rsidR="00C20974" w:rsidRPr="00142ECD" w:rsidRDefault="00C20974" w:rsidP="00C20974">
      <w:pPr>
        <w:pStyle w:val="SectionHeading"/>
        <w:spacing w:line="240" w:lineRule="auto"/>
        <w:rPr>
          <w:rFonts w:ascii="Tahoma" w:hAnsi="Tahoma" w:cs="Tahoma"/>
          <w:color w:val="595959" w:themeColor="text1" w:themeTint="A6"/>
          <w:sz w:val="20"/>
        </w:rPr>
      </w:pPr>
      <w:r w:rsidRPr="00142ECD">
        <w:rPr>
          <w:rFonts w:ascii="Tahoma" w:hAnsi="Tahoma" w:cs="Tahoma"/>
          <w:color w:val="595959" w:themeColor="text1" w:themeTint="A6"/>
          <w:sz w:val="20"/>
        </w:rPr>
        <w:t>INFORMATION ABOUT OUR USE OF COOKIES</w:t>
      </w:r>
    </w:p>
    <w:p w14:paraId="650E9E99" w14:textId="77777777" w:rsidR="00C20974" w:rsidRPr="00142ECD" w:rsidRDefault="00C20974" w:rsidP="00C20974">
      <w:pPr>
        <w:pStyle w:val="NormalSpaced"/>
        <w:spacing w:line="240" w:lineRule="auto"/>
        <w:rPr>
          <w:rFonts w:ascii="Tahoma" w:hAnsi="Tahoma" w:cs="Tahoma"/>
          <w:color w:val="595959" w:themeColor="text1" w:themeTint="A6"/>
          <w:sz w:val="20"/>
        </w:rPr>
      </w:pPr>
      <w:r w:rsidRPr="00142ECD">
        <w:rPr>
          <w:rFonts w:ascii="Tahoma" w:hAnsi="Tahoma" w:cs="Tahoma"/>
          <w:color w:val="595959" w:themeColor="text1" w:themeTint="A6"/>
          <w:sz w:val="20"/>
        </w:rPr>
        <w:t>Our website uses cookies to distinguish you from other users of our website. This helps us to provide you with a good experience when you browse our website and also allows us to improve our site. A cookie is a small file of letters and numbers that we store on your browser or the hard drive of your computer if you agree. Cookies contain information that is transferred to your computer's hard drive.</w:t>
      </w:r>
    </w:p>
    <w:p w14:paraId="7CE745C5" w14:textId="77777777" w:rsidR="00C20974" w:rsidRPr="00142ECD" w:rsidRDefault="00C20974" w:rsidP="00C20974">
      <w:pPr>
        <w:pStyle w:val="NormalSpaced"/>
        <w:spacing w:line="240" w:lineRule="auto"/>
        <w:rPr>
          <w:rFonts w:ascii="Tahoma" w:hAnsi="Tahoma" w:cs="Tahoma"/>
          <w:color w:val="595959" w:themeColor="text1" w:themeTint="A6"/>
          <w:sz w:val="20"/>
        </w:rPr>
      </w:pPr>
      <w:r w:rsidRPr="00142ECD">
        <w:rPr>
          <w:rFonts w:ascii="Tahoma" w:hAnsi="Tahoma" w:cs="Tahoma"/>
          <w:color w:val="595959" w:themeColor="text1" w:themeTint="A6"/>
          <w:sz w:val="20"/>
        </w:rPr>
        <w:t xml:space="preserve">We use the following cookies: </w:t>
      </w:r>
    </w:p>
    <w:p w14:paraId="4F6C8FE0" w14:textId="77777777" w:rsidR="00C20974" w:rsidRDefault="00C20974" w:rsidP="00C20974">
      <w:pPr>
        <w:pStyle w:val="BulletList1"/>
        <w:spacing w:line="240" w:lineRule="auto"/>
        <w:rPr>
          <w:rFonts w:ascii="Tahoma" w:hAnsi="Tahoma" w:cs="Tahoma"/>
          <w:color w:val="595959" w:themeColor="text1" w:themeTint="A6"/>
          <w:sz w:val="20"/>
        </w:rPr>
      </w:pPr>
      <w:r w:rsidRPr="00142ECD">
        <w:rPr>
          <w:rFonts w:ascii="Tahoma" w:hAnsi="Tahoma" w:cs="Tahoma"/>
          <w:b/>
          <w:color w:val="595959" w:themeColor="text1" w:themeTint="A6"/>
          <w:sz w:val="20"/>
        </w:rPr>
        <w:t>Strictly necessary cookies.</w:t>
      </w:r>
      <w:r w:rsidRPr="00142ECD">
        <w:rPr>
          <w:rFonts w:ascii="Tahoma" w:hAnsi="Tahoma" w:cs="Tahoma"/>
          <w:color w:val="595959" w:themeColor="text1" w:themeTint="A6"/>
          <w:sz w:val="20"/>
        </w:rPr>
        <w:t xml:space="preserve"> </w:t>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t xml:space="preserve">           </w:t>
      </w:r>
    </w:p>
    <w:p w14:paraId="12D86137" w14:textId="77777777" w:rsidR="00C20974" w:rsidRPr="00142ECD" w:rsidRDefault="00C20974" w:rsidP="00C20974">
      <w:pPr>
        <w:pStyle w:val="BulletList1"/>
        <w:numPr>
          <w:ilvl w:val="0"/>
          <w:numId w:val="0"/>
        </w:numPr>
        <w:spacing w:line="240" w:lineRule="auto"/>
        <w:ind w:left="360"/>
        <w:rPr>
          <w:rFonts w:ascii="Tahoma" w:hAnsi="Tahoma" w:cs="Tahoma"/>
          <w:color w:val="595959" w:themeColor="text1" w:themeTint="A6"/>
          <w:sz w:val="20"/>
        </w:rPr>
      </w:pPr>
      <w:r w:rsidRPr="00142ECD">
        <w:rPr>
          <w:rFonts w:ascii="Tahoma" w:hAnsi="Tahoma" w:cs="Tahoma"/>
          <w:color w:val="595959" w:themeColor="text1" w:themeTint="A6"/>
          <w:sz w:val="20"/>
        </w:rPr>
        <w:t xml:space="preserve">These are cookies that are required for the operation of our website. They include, for example, cookies that enable you to log into secure areas of our website, use a shopping cart or make use of e-billing services. </w:t>
      </w:r>
    </w:p>
    <w:p w14:paraId="1216307B" w14:textId="77777777" w:rsidR="00C20974" w:rsidRDefault="00C20974" w:rsidP="00C20974">
      <w:pPr>
        <w:pStyle w:val="BulletList1"/>
        <w:spacing w:line="240" w:lineRule="auto"/>
        <w:rPr>
          <w:rFonts w:ascii="Tahoma" w:hAnsi="Tahoma" w:cs="Tahoma"/>
          <w:color w:val="595959" w:themeColor="text1" w:themeTint="A6"/>
          <w:sz w:val="20"/>
        </w:rPr>
      </w:pPr>
      <w:r w:rsidRPr="00142ECD">
        <w:rPr>
          <w:rFonts w:ascii="Tahoma" w:hAnsi="Tahoma" w:cs="Tahoma"/>
          <w:b/>
          <w:color w:val="595959" w:themeColor="text1" w:themeTint="A6"/>
          <w:sz w:val="20"/>
        </w:rPr>
        <w:t>Analytical/performance cookies.</w:t>
      </w:r>
      <w:r w:rsidRPr="00142ECD">
        <w:rPr>
          <w:rFonts w:ascii="Tahoma" w:hAnsi="Tahoma" w:cs="Tahoma"/>
          <w:color w:val="595959" w:themeColor="text1" w:themeTint="A6"/>
          <w:sz w:val="20"/>
        </w:rPr>
        <w:t xml:space="preserve"> </w:t>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t xml:space="preserve">           </w:t>
      </w:r>
    </w:p>
    <w:p w14:paraId="784EACAE" w14:textId="77777777" w:rsidR="00C20974" w:rsidRPr="00142ECD" w:rsidRDefault="00C20974" w:rsidP="00C20974">
      <w:pPr>
        <w:pStyle w:val="BulletList1"/>
        <w:numPr>
          <w:ilvl w:val="0"/>
          <w:numId w:val="0"/>
        </w:numPr>
        <w:spacing w:line="240" w:lineRule="auto"/>
        <w:ind w:left="360"/>
        <w:rPr>
          <w:rFonts w:ascii="Tahoma" w:hAnsi="Tahoma" w:cs="Tahoma"/>
          <w:color w:val="595959" w:themeColor="text1" w:themeTint="A6"/>
          <w:sz w:val="20"/>
        </w:rPr>
      </w:pPr>
      <w:r w:rsidRPr="00142ECD">
        <w:rPr>
          <w:rFonts w:ascii="Tahoma" w:hAnsi="Tahoma" w:cs="Tahoma"/>
          <w:color w:val="595959" w:themeColor="text1" w:themeTint="A6"/>
          <w:sz w:val="20"/>
        </w:rPr>
        <w:t xml:space="preserve">They allow us to recognise and count the number of visitors and to see how visitors move around our website when they are using it. This helps us to improve the way our website works, for example, by ensuring that users are finding what they are looking for easily. </w:t>
      </w:r>
    </w:p>
    <w:p w14:paraId="7D4392C8" w14:textId="77777777" w:rsidR="00C20974" w:rsidRDefault="00C20974" w:rsidP="00C20974">
      <w:pPr>
        <w:pStyle w:val="BulletList1"/>
        <w:spacing w:line="240" w:lineRule="auto"/>
        <w:rPr>
          <w:rFonts w:ascii="Tahoma" w:hAnsi="Tahoma" w:cs="Tahoma"/>
          <w:color w:val="595959" w:themeColor="text1" w:themeTint="A6"/>
          <w:sz w:val="20"/>
        </w:rPr>
      </w:pPr>
      <w:r w:rsidRPr="00142ECD">
        <w:rPr>
          <w:rFonts w:ascii="Tahoma" w:hAnsi="Tahoma" w:cs="Tahoma"/>
          <w:b/>
          <w:color w:val="595959" w:themeColor="text1" w:themeTint="A6"/>
          <w:sz w:val="20"/>
        </w:rPr>
        <w:t>Functionality cookies.</w:t>
      </w:r>
      <w:r w:rsidRPr="00142ECD">
        <w:rPr>
          <w:rFonts w:ascii="Tahoma" w:hAnsi="Tahoma" w:cs="Tahoma"/>
          <w:color w:val="595959" w:themeColor="text1" w:themeTint="A6"/>
          <w:sz w:val="20"/>
        </w:rPr>
        <w:t xml:space="preserve"> </w:t>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t xml:space="preserve">          </w:t>
      </w:r>
    </w:p>
    <w:p w14:paraId="2463015D" w14:textId="77777777" w:rsidR="00C20974" w:rsidRPr="00142ECD" w:rsidRDefault="00C20974" w:rsidP="00C20974">
      <w:pPr>
        <w:pStyle w:val="BulletList1"/>
        <w:numPr>
          <w:ilvl w:val="0"/>
          <w:numId w:val="0"/>
        </w:numPr>
        <w:spacing w:line="240" w:lineRule="auto"/>
        <w:ind w:left="360"/>
        <w:rPr>
          <w:rFonts w:ascii="Tahoma" w:hAnsi="Tahoma" w:cs="Tahoma"/>
          <w:color w:val="595959" w:themeColor="text1" w:themeTint="A6"/>
          <w:sz w:val="20"/>
        </w:rPr>
      </w:pPr>
      <w:r w:rsidRPr="00142ECD">
        <w:rPr>
          <w:rFonts w:ascii="Tahoma" w:hAnsi="Tahoma" w:cs="Tahoma"/>
          <w:color w:val="595959" w:themeColor="text1" w:themeTint="A6"/>
          <w:sz w:val="20"/>
        </w:rPr>
        <w:t>These are used to recognise you when you return to our website. This enables us to personalise our content for you, greet you by name and remember your preferences (for example, your choice of language or region).</w:t>
      </w:r>
    </w:p>
    <w:p w14:paraId="05380642" w14:textId="77777777" w:rsidR="00C20974" w:rsidRDefault="00C20974" w:rsidP="00C20974">
      <w:pPr>
        <w:pStyle w:val="BulletList1"/>
        <w:spacing w:line="240" w:lineRule="auto"/>
        <w:rPr>
          <w:rFonts w:ascii="Tahoma" w:hAnsi="Tahoma" w:cs="Tahoma"/>
          <w:color w:val="595959" w:themeColor="text1" w:themeTint="A6"/>
          <w:sz w:val="20"/>
        </w:rPr>
      </w:pPr>
      <w:r w:rsidRPr="00142ECD">
        <w:rPr>
          <w:rFonts w:ascii="Tahoma" w:hAnsi="Tahoma" w:cs="Tahoma"/>
          <w:b/>
          <w:color w:val="595959" w:themeColor="text1" w:themeTint="A6"/>
          <w:sz w:val="20"/>
        </w:rPr>
        <w:t>Targeting cookies.</w:t>
      </w:r>
      <w:r w:rsidRPr="00142ECD">
        <w:rPr>
          <w:rFonts w:ascii="Tahoma" w:hAnsi="Tahoma" w:cs="Tahoma"/>
          <w:color w:val="595959" w:themeColor="text1" w:themeTint="A6"/>
          <w:sz w:val="20"/>
        </w:rPr>
        <w:t xml:space="preserve"> </w:t>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r>
      <w:r w:rsidRPr="00142ECD">
        <w:rPr>
          <w:rFonts w:ascii="Tahoma" w:hAnsi="Tahoma" w:cs="Tahoma"/>
          <w:color w:val="595959" w:themeColor="text1" w:themeTint="A6"/>
          <w:sz w:val="20"/>
        </w:rPr>
        <w:tab/>
        <w:t xml:space="preserve">           </w:t>
      </w:r>
    </w:p>
    <w:p w14:paraId="5154D1AA" w14:textId="77777777" w:rsidR="00C20974" w:rsidRPr="00142ECD" w:rsidRDefault="00C20974" w:rsidP="00C20974">
      <w:pPr>
        <w:pStyle w:val="BulletList1"/>
        <w:numPr>
          <w:ilvl w:val="0"/>
          <w:numId w:val="0"/>
        </w:numPr>
        <w:spacing w:line="240" w:lineRule="auto"/>
        <w:ind w:left="360"/>
        <w:rPr>
          <w:rFonts w:ascii="Tahoma" w:hAnsi="Tahoma" w:cs="Tahoma"/>
          <w:color w:val="595959" w:themeColor="text1" w:themeTint="A6"/>
          <w:sz w:val="20"/>
        </w:rPr>
      </w:pPr>
      <w:r w:rsidRPr="00142ECD">
        <w:rPr>
          <w:rFonts w:ascii="Tahoma" w:hAnsi="Tahoma" w:cs="Tahoma"/>
          <w:color w:val="595959" w:themeColor="text1" w:themeTint="A6"/>
          <w:sz w:val="20"/>
        </w:rPr>
        <w:t xml:space="preserve">These cookies record your visit to our website, the pages you have visited and the links you have followed. We will use this information to make our website and the advertising displayed on it more relevant to your interests. </w:t>
      </w:r>
      <w:r w:rsidRPr="00EF77D3">
        <w:rPr>
          <w:rFonts w:ascii="Tahoma" w:hAnsi="Tahoma" w:cs="Tahoma"/>
          <w:color w:val="595959" w:themeColor="text1" w:themeTint="A6"/>
          <w:sz w:val="20"/>
        </w:rPr>
        <w:t>We may also share this information with third parties for this purpose.</w:t>
      </w:r>
    </w:p>
    <w:p w14:paraId="2F06A489" w14:textId="77777777" w:rsidR="00C20974" w:rsidRDefault="00C20974" w:rsidP="00C20974">
      <w:pPr>
        <w:pStyle w:val="NormalSpaced"/>
        <w:spacing w:line="240" w:lineRule="auto"/>
        <w:rPr>
          <w:rFonts w:ascii="Tahoma" w:hAnsi="Tahoma" w:cs="Tahoma"/>
          <w:sz w:val="20"/>
        </w:rPr>
      </w:pPr>
    </w:p>
    <w:p w14:paraId="17EFCAA0" w14:textId="77777777" w:rsidR="00C20974" w:rsidRDefault="00C20974" w:rsidP="00C20974">
      <w:pPr>
        <w:pStyle w:val="NormalSpaced"/>
        <w:spacing w:line="240" w:lineRule="auto"/>
        <w:rPr>
          <w:rFonts w:ascii="Tahoma" w:hAnsi="Tahoma" w:cs="Tahoma"/>
          <w:sz w:val="20"/>
        </w:rPr>
      </w:pPr>
    </w:p>
    <w:p w14:paraId="74698325" w14:textId="77777777" w:rsidR="00C20974" w:rsidRDefault="00C20974" w:rsidP="00C20974">
      <w:pPr>
        <w:pStyle w:val="NormalSpaced"/>
        <w:spacing w:line="240" w:lineRule="auto"/>
        <w:rPr>
          <w:rFonts w:ascii="Tahoma" w:hAnsi="Tahoma" w:cs="Tahoma"/>
          <w:sz w:val="20"/>
        </w:rPr>
      </w:pPr>
    </w:p>
    <w:p w14:paraId="3BF8DB58" w14:textId="77777777" w:rsidR="00C20974" w:rsidRDefault="00C20974" w:rsidP="00C20974">
      <w:pPr>
        <w:pStyle w:val="NormalSpaced"/>
        <w:spacing w:line="240" w:lineRule="auto"/>
        <w:rPr>
          <w:rFonts w:ascii="Tahoma" w:hAnsi="Tahoma" w:cs="Tahoma"/>
          <w:sz w:val="20"/>
        </w:rPr>
      </w:pPr>
    </w:p>
    <w:p w14:paraId="039A4AF0" w14:textId="77777777" w:rsidR="00C20974" w:rsidRDefault="00C20974" w:rsidP="00C20974">
      <w:pPr>
        <w:pStyle w:val="NormalSpaced"/>
        <w:spacing w:line="240" w:lineRule="auto"/>
        <w:rPr>
          <w:rFonts w:ascii="Tahoma" w:hAnsi="Tahoma" w:cs="Tahoma"/>
          <w:sz w:val="20"/>
        </w:rPr>
      </w:pPr>
    </w:p>
    <w:p w14:paraId="298DF3A5" w14:textId="77777777" w:rsidR="00C20974" w:rsidRDefault="00C20974" w:rsidP="00C20974">
      <w:pPr>
        <w:pStyle w:val="NormalSpaced"/>
        <w:spacing w:line="240" w:lineRule="auto"/>
        <w:rPr>
          <w:rFonts w:ascii="Tahoma" w:hAnsi="Tahoma" w:cs="Tahoma"/>
          <w:sz w:val="20"/>
        </w:rPr>
      </w:pPr>
    </w:p>
    <w:p w14:paraId="42EBB9F2" w14:textId="77777777" w:rsidR="00C20974" w:rsidRDefault="00C20974" w:rsidP="00C20974">
      <w:pPr>
        <w:pStyle w:val="NormalSpaced"/>
        <w:spacing w:line="240" w:lineRule="auto"/>
        <w:rPr>
          <w:rFonts w:ascii="Tahoma" w:hAnsi="Tahoma" w:cs="Tahoma"/>
          <w:sz w:val="20"/>
        </w:rPr>
      </w:pPr>
    </w:p>
    <w:p w14:paraId="5D9A0312" w14:textId="77777777" w:rsidR="00C20974" w:rsidRDefault="00C20974" w:rsidP="00C20974">
      <w:pPr>
        <w:pStyle w:val="NormalSpaced"/>
        <w:spacing w:line="240" w:lineRule="auto"/>
        <w:rPr>
          <w:rFonts w:ascii="Tahoma" w:hAnsi="Tahoma" w:cs="Tahoma"/>
          <w:sz w:val="20"/>
        </w:rPr>
      </w:pPr>
    </w:p>
    <w:p w14:paraId="2255E475" w14:textId="77777777" w:rsidR="00C20974" w:rsidRDefault="00C20974" w:rsidP="00C20974">
      <w:pPr>
        <w:rPr>
          <w:rFonts w:ascii="Tahoma" w:hAnsi="Tahoma" w:cs="Tahoma"/>
          <w:b/>
          <w:bCs/>
          <w:color w:val="595959" w:themeColor="text1" w:themeTint="A6"/>
          <w:sz w:val="20"/>
        </w:rPr>
      </w:pPr>
    </w:p>
    <w:tbl>
      <w:tblPr>
        <w:tblpPr w:leftFromText="180" w:rightFromText="180" w:vertAnchor="page" w:horzAnchor="margin" w:tblpY="2956"/>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5283"/>
        <w:gridCol w:w="1653"/>
        <w:gridCol w:w="1669"/>
      </w:tblGrid>
      <w:tr w:rsidR="00C20974" w:rsidRPr="004F59C5" w14:paraId="24A8882C" w14:textId="77777777" w:rsidTr="00C20974">
        <w:trPr>
          <w:trHeight w:val="387"/>
        </w:trPr>
        <w:tc>
          <w:tcPr>
            <w:tcW w:w="2136" w:type="dxa"/>
          </w:tcPr>
          <w:p w14:paraId="2A88CD8F" w14:textId="77777777" w:rsidR="00C20974" w:rsidRPr="004F59C5" w:rsidRDefault="00C20974" w:rsidP="00C20974">
            <w:pPr>
              <w:rPr>
                <w:rFonts w:ascii="Tahoma" w:hAnsi="Tahoma" w:cs="Tahoma"/>
                <w:b/>
                <w:sz w:val="20"/>
              </w:rPr>
            </w:pPr>
            <w:r w:rsidRPr="004F59C5">
              <w:rPr>
                <w:rFonts w:ascii="Tahoma" w:hAnsi="Tahoma" w:cs="Tahoma"/>
                <w:b/>
                <w:sz w:val="20"/>
              </w:rPr>
              <w:t>Cookie Title/Name</w:t>
            </w:r>
          </w:p>
        </w:tc>
        <w:tc>
          <w:tcPr>
            <w:tcW w:w="5415" w:type="dxa"/>
          </w:tcPr>
          <w:p w14:paraId="5D42A669" w14:textId="77777777" w:rsidR="00C20974" w:rsidRPr="004F59C5" w:rsidRDefault="00C20974" w:rsidP="00C20974">
            <w:pPr>
              <w:rPr>
                <w:rFonts w:ascii="Tahoma" w:hAnsi="Tahoma" w:cs="Tahoma"/>
                <w:b/>
                <w:sz w:val="20"/>
              </w:rPr>
            </w:pPr>
            <w:r w:rsidRPr="004F59C5">
              <w:rPr>
                <w:rFonts w:ascii="Tahoma" w:hAnsi="Tahoma" w:cs="Tahoma"/>
                <w:b/>
                <w:sz w:val="20"/>
              </w:rPr>
              <w:t>Purpose</w:t>
            </w:r>
          </w:p>
        </w:tc>
        <w:tc>
          <w:tcPr>
            <w:tcW w:w="1680" w:type="dxa"/>
          </w:tcPr>
          <w:p w14:paraId="60F70493" w14:textId="77777777" w:rsidR="00C20974" w:rsidRDefault="00C20974" w:rsidP="00C20974">
            <w:pPr>
              <w:rPr>
                <w:rFonts w:ascii="Tahoma" w:hAnsi="Tahoma" w:cs="Tahoma"/>
                <w:b/>
                <w:sz w:val="20"/>
              </w:rPr>
            </w:pPr>
            <w:r>
              <w:rPr>
                <w:rFonts w:ascii="Tahoma" w:hAnsi="Tahoma" w:cs="Tahoma"/>
                <w:b/>
                <w:sz w:val="20"/>
              </w:rPr>
              <w:t>Duration</w:t>
            </w:r>
          </w:p>
        </w:tc>
        <w:tc>
          <w:tcPr>
            <w:tcW w:w="1685" w:type="dxa"/>
          </w:tcPr>
          <w:p w14:paraId="7F7773F5" w14:textId="77777777" w:rsidR="00C20974" w:rsidRPr="004F59C5" w:rsidRDefault="00C20974" w:rsidP="00C20974">
            <w:pPr>
              <w:rPr>
                <w:rFonts w:ascii="Tahoma" w:hAnsi="Tahoma" w:cs="Tahoma"/>
                <w:b/>
                <w:sz w:val="20"/>
              </w:rPr>
            </w:pPr>
            <w:r>
              <w:rPr>
                <w:rFonts w:ascii="Tahoma" w:hAnsi="Tahoma" w:cs="Tahoma"/>
                <w:b/>
                <w:sz w:val="20"/>
              </w:rPr>
              <w:t>Type</w:t>
            </w:r>
          </w:p>
        </w:tc>
      </w:tr>
      <w:tr w:rsidR="00C20974" w:rsidRPr="004F59C5" w14:paraId="40BB59E0" w14:textId="77777777" w:rsidTr="00C20974">
        <w:trPr>
          <w:trHeight w:val="455"/>
        </w:trPr>
        <w:tc>
          <w:tcPr>
            <w:tcW w:w="2136" w:type="dxa"/>
          </w:tcPr>
          <w:p w14:paraId="707CD7B9" w14:textId="77777777" w:rsidR="00C20974" w:rsidRPr="0033422B" w:rsidRDefault="00C20974" w:rsidP="00C20974">
            <w:pPr>
              <w:rPr>
                <w:rFonts w:ascii="Tahoma" w:hAnsi="Tahoma" w:cs="Tahoma"/>
                <w:sz w:val="20"/>
              </w:rPr>
            </w:pPr>
            <w:r>
              <w:rPr>
                <w:rFonts w:ascii="Helvetica" w:hAnsi="Helvetica" w:cs="Helvetica"/>
                <w:color w:val="20455E"/>
                <w:shd w:val="clear" w:color="auto" w:fill="FFFFFF"/>
              </w:rPr>
              <w:t>XSRF-TOKEN</w:t>
            </w:r>
          </w:p>
        </w:tc>
        <w:tc>
          <w:tcPr>
            <w:tcW w:w="5415" w:type="dxa"/>
          </w:tcPr>
          <w:p w14:paraId="006CC8F3" w14:textId="77777777" w:rsidR="00C20974" w:rsidRPr="0033422B" w:rsidRDefault="00C20974" w:rsidP="00C20974">
            <w:pPr>
              <w:rPr>
                <w:rFonts w:ascii="Tahoma" w:hAnsi="Tahoma" w:cs="Tahoma"/>
                <w:sz w:val="20"/>
              </w:rPr>
            </w:pPr>
            <w:r>
              <w:rPr>
                <w:rFonts w:ascii="Helvetica" w:hAnsi="Helvetica" w:cs="Helvetica"/>
                <w:color w:val="20455E"/>
                <w:shd w:val="clear" w:color="auto" w:fill="FFFFFF"/>
              </w:rPr>
              <w:t>Used for security reasons</w:t>
            </w:r>
          </w:p>
        </w:tc>
        <w:tc>
          <w:tcPr>
            <w:tcW w:w="1680" w:type="dxa"/>
          </w:tcPr>
          <w:p w14:paraId="6865C5C0" w14:textId="77777777" w:rsidR="00C20974" w:rsidRDefault="00C20974" w:rsidP="00C20974">
            <w:pPr>
              <w:rPr>
                <w:rFonts w:ascii="Tahoma" w:hAnsi="Tahoma" w:cs="Tahoma"/>
                <w:sz w:val="20"/>
              </w:rPr>
            </w:pPr>
            <w:r>
              <w:rPr>
                <w:rFonts w:ascii="Helvetica" w:hAnsi="Helvetica" w:cs="Helvetica"/>
                <w:color w:val="20455E"/>
                <w:shd w:val="clear" w:color="auto" w:fill="FFFFFF"/>
              </w:rPr>
              <w:t>Session</w:t>
            </w:r>
          </w:p>
        </w:tc>
        <w:tc>
          <w:tcPr>
            <w:tcW w:w="1685" w:type="dxa"/>
          </w:tcPr>
          <w:p w14:paraId="23604ECA" w14:textId="77777777" w:rsidR="00C20974" w:rsidRDefault="00C20974" w:rsidP="00C20974">
            <w:pPr>
              <w:rPr>
                <w:rFonts w:ascii="Tahoma" w:hAnsi="Tahoma" w:cs="Tahoma"/>
                <w:sz w:val="20"/>
              </w:rPr>
            </w:pPr>
            <w:r>
              <w:rPr>
                <w:rFonts w:ascii="Helvetica" w:hAnsi="Helvetica" w:cs="Helvetica"/>
                <w:color w:val="20455E"/>
                <w:shd w:val="clear" w:color="auto" w:fill="FFFFFF"/>
              </w:rPr>
              <w:t>Essential</w:t>
            </w:r>
          </w:p>
        </w:tc>
      </w:tr>
      <w:tr w:rsidR="00C20974" w:rsidRPr="004F59C5" w14:paraId="60EDF1EC" w14:textId="77777777" w:rsidTr="00C20974">
        <w:trPr>
          <w:trHeight w:val="404"/>
        </w:trPr>
        <w:tc>
          <w:tcPr>
            <w:tcW w:w="2136" w:type="dxa"/>
          </w:tcPr>
          <w:p w14:paraId="6E73AC95" w14:textId="77777777" w:rsidR="00C20974" w:rsidRPr="004F59C5" w:rsidRDefault="00C20974" w:rsidP="00C20974">
            <w:pPr>
              <w:rPr>
                <w:rFonts w:ascii="Tahoma" w:hAnsi="Tahoma" w:cs="Tahoma"/>
                <w:sz w:val="20"/>
              </w:rPr>
            </w:pPr>
            <w:r>
              <w:rPr>
                <w:rFonts w:ascii="Helvetica" w:hAnsi="Helvetica" w:cs="Helvetica"/>
                <w:color w:val="20455E"/>
                <w:shd w:val="clear" w:color="auto" w:fill="FDFDFD"/>
              </w:rPr>
              <w:t>hs</w:t>
            </w:r>
          </w:p>
        </w:tc>
        <w:tc>
          <w:tcPr>
            <w:tcW w:w="5415" w:type="dxa"/>
          </w:tcPr>
          <w:p w14:paraId="66B0B189" w14:textId="77777777" w:rsidR="00C20974" w:rsidRPr="00EF77D3" w:rsidRDefault="00C20974" w:rsidP="00C20974">
            <w:pPr>
              <w:rPr>
                <w:rFonts w:ascii="Tahoma" w:hAnsi="Tahoma" w:cs="Tahoma"/>
                <w:sz w:val="20"/>
              </w:rPr>
            </w:pPr>
            <w:r>
              <w:rPr>
                <w:rFonts w:ascii="Helvetica" w:hAnsi="Helvetica" w:cs="Helvetica"/>
                <w:color w:val="20455E"/>
                <w:shd w:val="clear" w:color="auto" w:fill="FDFDFD"/>
              </w:rPr>
              <w:t>Used for security reasons</w:t>
            </w:r>
          </w:p>
        </w:tc>
        <w:tc>
          <w:tcPr>
            <w:tcW w:w="1680" w:type="dxa"/>
          </w:tcPr>
          <w:p w14:paraId="2397B3B5" w14:textId="77777777" w:rsidR="00C20974" w:rsidRPr="004F59C5" w:rsidRDefault="00C20974" w:rsidP="00C20974">
            <w:pPr>
              <w:rPr>
                <w:rFonts w:ascii="Tahoma" w:hAnsi="Tahoma" w:cs="Tahoma"/>
                <w:sz w:val="20"/>
              </w:rPr>
            </w:pPr>
            <w:r>
              <w:rPr>
                <w:rFonts w:ascii="Helvetica" w:hAnsi="Helvetica" w:cs="Helvetica"/>
                <w:color w:val="20455E"/>
                <w:shd w:val="clear" w:color="auto" w:fill="FDFDFD"/>
              </w:rPr>
              <w:t>Session</w:t>
            </w:r>
          </w:p>
        </w:tc>
        <w:tc>
          <w:tcPr>
            <w:tcW w:w="1685" w:type="dxa"/>
          </w:tcPr>
          <w:p w14:paraId="0DD5DF8E" w14:textId="77777777" w:rsidR="00C20974" w:rsidRPr="004F59C5" w:rsidRDefault="00C20974" w:rsidP="00C20974">
            <w:pPr>
              <w:rPr>
                <w:rFonts w:ascii="Tahoma" w:hAnsi="Tahoma" w:cs="Tahoma"/>
                <w:sz w:val="20"/>
              </w:rPr>
            </w:pPr>
            <w:r>
              <w:rPr>
                <w:rFonts w:ascii="Helvetica" w:hAnsi="Helvetica" w:cs="Helvetica"/>
                <w:color w:val="20455E"/>
                <w:shd w:val="clear" w:color="auto" w:fill="FFFFFF"/>
              </w:rPr>
              <w:t>Essential</w:t>
            </w:r>
          </w:p>
        </w:tc>
      </w:tr>
      <w:tr w:rsidR="00C20974" w:rsidRPr="004F59C5" w14:paraId="4E6D92F9" w14:textId="77777777" w:rsidTr="00C20974">
        <w:trPr>
          <w:trHeight w:val="410"/>
        </w:trPr>
        <w:tc>
          <w:tcPr>
            <w:tcW w:w="2136" w:type="dxa"/>
          </w:tcPr>
          <w:p w14:paraId="2366D270" w14:textId="77777777" w:rsidR="00C20974" w:rsidRPr="004F59C5" w:rsidRDefault="00C20974" w:rsidP="00C20974">
            <w:pPr>
              <w:rPr>
                <w:rFonts w:ascii="Tahoma" w:hAnsi="Tahoma" w:cs="Tahoma"/>
                <w:sz w:val="20"/>
              </w:rPr>
            </w:pPr>
            <w:r>
              <w:rPr>
                <w:rFonts w:ascii="Helvetica" w:hAnsi="Helvetica" w:cs="Helvetica"/>
                <w:color w:val="20455E"/>
                <w:shd w:val="clear" w:color="auto" w:fill="FFFFFF"/>
              </w:rPr>
              <w:t>svSession</w:t>
            </w:r>
          </w:p>
        </w:tc>
        <w:tc>
          <w:tcPr>
            <w:tcW w:w="5415" w:type="dxa"/>
          </w:tcPr>
          <w:p w14:paraId="3AA3D526" w14:textId="77777777" w:rsidR="00C20974" w:rsidRPr="00EF77D3" w:rsidRDefault="00C20974" w:rsidP="00C20974">
            <w:pPr>
              <w:rPr>
                <w:rFonts w:ascii="Tahoma" w:hAnsi="Tahoma" w:cs="Tahoma"/>
                <w:sz w:val="20"/>
              </w:rPr>
            </w:pPr>
            <w:r>
              <w:rPr>
                <w:rFonts w:ascii="Helvetica" w:hAnsi="Helvetica" w:cs="Helvetica"/>
                <w:color w:val="20455E"/>
                <w:shd w:val="clear" w:color="auto" w:fill="FFFFFF"/>
              </w:rPr>
              <w:t>Used in connection with user login</w:t>
            </w:r>
          </w:p>
        </w:tc>
        <w:tc>
          <w:tcPr>
            <w:tcW w:w="1680" w:type="dxa"/>
          </w:tcPr>
          <w:p w14:paraId="3A34F111" w14:textId="77777777" w:rsidR="00C20974" w:rsidRPr="004F59C5" w:rsidRDefault="00C20974" w:rsidP="00C20974">
            <w:pPr>
              <w:rPr>
                <w:rFonts w:ascii="Tahoma" w:hAnsi="Tahoma" w:cs="Tahoma"/>
                <w:sz w:val="20"/>
              </w:rPr>
            </w:pPr>
            <w:r>
              <w:rPr>
                <w:rFonts w:ascii="Helvetica" w:hAnsi="Helvetica" w:cs="Helvetica"/>
                <w:color w:val="20455E"/>
                <w:shd w:val="clear" w:color="auto" w:fill="FFFFFF"/>
              </w:rPr>
              <w:t>12 months</w:t>
            </w:r>
          </w:p>
        </w:tc>
        <w:tc>
          <w:tcPr>
            <w:tcW w:w="1685" w:type="dxa"/>
          </w:tcPr>
          <w:p w14:paraId="1C10DFFC" w14:textId="77777777" w:rsidR="00C20974" w:rsidRPr="004F59C5" w:rsidRDefault="00C20974" w:rsidP="00C20974">
            <w:pPr>
              <w:rPr>
                <w:rFonts w:ascii="Tahoma" w:hAnsi="Tahoma" w:cs="Tahoma"/>
                <w:sz w:val="20"/>
              </w:rPr>
            </w:pPr>
            <w:r>
              <w:rPr>
                <w:rFonts w:ascii="Helvetica" w:hAnsi="Helvetica" w:cs="Helvetica"/>
                <w:color w:val="20455E"/>
                <w:shd w:val="clear" w:color="auto" w:fill="FFFFFF"/>
              </w:rPr>
              <w:t>Essential</w:t>
            </w:r>
          </w:p>
        </w:tc>
      </w:tr>
      <w:tr w:rsidR="00C20974" w:rsidRPr="004F59C5" w14:paraId="016B5C69" w14:textId="77777777" w:rsidTr="00C20974">
        <w:trPr>
          <w:trHeight w:val="700"/>
        </w:trPr>
        <w:tc>
          <w:tcPr>
            <w:tcW w:w="2136" w:type="dxa"/>
          </w:tcPr>
          <w:p w14:paraId="5CAC3EC9" w14:textId="77777777" w:rsidR="00C20974" w:rsidRPr="004F59C5" w:rsidRDefault="00C20974" w:rsidP="00C20974">
            <w:pPr>
              <w:rPr>
                <w:rFonts w:ascii="Tahoma" w:hAnsi="Tahoma" w:cs="Tahoma"/>
                <w:sz w:val="20"/>
              </w:rPr>
            </w:pPr>
            <w:r>
              <w:rPr>
                <w:rFonts w:ascii="Helvetica" w:hAnsi="Helvetica" w:cs="Helvetica"/>
                <w:color w:val="20455E"/>
                <w:shd w:val="clear" w:color="auto" w:fill="FDFDFD"/>
              </w:rPr>
              <w:t>SSR-caching</w:t>
            </w:r>
          </w:p>
        </w:tc>
        <w:tc>
          <w:tcPr>
            <w:tcW w:w="5415" w:type="dxa"/>
          </w:tcPr>
          <w:p w14:paraId="56F1872D" w14:textId="77777777" w:rsidR="00C20974" w:rsidRPr="00EF77D3" w:rsidRDefault="00C20974" w:rsidP="00C20974">
            <w:pPr>
              <w:rPr>
                <w:rFonts w:ascii="Tahoma" w:hAnsi="Tahoma" w:cs="Tahoma"/>
                <w:sz w:val="20"/>
              </w:rPr>
            </w:pPr>
            <w:r>
              <w:rPr>
                <w:rFonts w:ascii="Helvetica" w:hAnsi="Helvetica" w:cs="Helvetica"/>
                <w:color w:val="20455E"/>
                <w:shd w:val="clear" w:color="auto" w:fill="FDFDFD"/>
              </w:rPr>
              <w:t>Used to indicate the system from which the site was rendered</w:t>
            </w:r>
          </w:p>
        </w:tc>
        <w:tc>
          <w:tcPr>
            <w:tcW w:w="1680" w:type="dxa"/>
          </w:tcPr>
          <w:p w14:paraId="0ADBA13E" w14:textId="77777777" w:rsidR="00C20974" w:rsidRPr="004F59C5" w:rsidRDefault="00C20974" w:rsidP="00C20974">
            <w:pPr>
              <w:rPr>
                <w:rFonts w:ascii="Tahoma" w:hAnsi="Tahoma" w:cs="Tahoma"/>
                <w:sz w:val="20"/>
              </w:rPr>
            </w:pPr>
            <w:r>
              <w:rPr>
                <w:rFonts w:ascii="Helvetica" w:hAnsi="Helvetica" w:cs="Helvetica"/>
                <w:color w:val="20455E"/>
                <w:shd w:val="clear" w:color="auto" w:fill="FDFDFD"/>
              </w:rPr>
              <w:t>1 minute</w:t>
            </w:r>
          </w:p>
        </w:tc>
        <w:tc>
          <w:tcPr>
            <w:tcW w:w="1685" w:type="dxa"/>
          </w:tcPr>
          <w:p w14:paraId="26C57D79" w14:textId="77777777" w:rsidR="00C20974" w:rsidRPr="004F59C5" w:rsidRDefault="00C20974" w:rsidP="00C20974">
            <w:pPr>
              <w:rPr>
                <w:rFonts w:ascii="Tahoma" w:hAnsi="Tahoma" w:cs="Tahoma"/>
                <w:sz w:val="20"/>
              </w:rPr>
            </w:pPr>
            <w:r>
              <w:rPr>
                <w:rFonts w:ascii="Helvetica" w:hAnsi="Helvetica" w:cs="Helvetica"/>
                <w:color w:val="20455E"/>
                <w:shd w:val="clear" w:color="auto" w:fill="FFFFFF"/>
              </w:rPr>
              <w:t>Essential</w:t>
            </w:r>
          </w:p>
        </w:tc>
      </w:tr>
      <w:tr w:rsidR="00C20974" w:rsidRPr="004F59C5" w14:paraId="6063F5CC" w14:textId="77777777" w:rsidTr="00C20974">
        <w:trPr>
          <w:trHeight w:val="426"/>
        </w:trPr>
        <w:tc>
          <w:tcPr>
            <w:tcW w:w="2136" w:type="dxa"/>
          </w:tcPr>
          <w:p w14:paraId="0EC4C645" w14:textId="77777777" w:rsidR="00C20974" w:rsidRPr="004F59C5" w:rsidRDefault="00C20974" w:rsidP="00C20974">
            <w:pPr>
              <w:rPr>
                <w:rFonts w:ascii="Tahoma" w:hAnsi="Tahoma" w:cs="Tahoma"/>
                <w:sz w:val="20"/>
              </w:rPr>
            </w:pPr>
            <w:r>
              <w:rPr>
                <w:rFonts w:ascii="Helvetica" w:hAnsi="Helvetica" w:cs="Helvetica"/>
                <w:color w:val="20455E"/>
                <w:shd w:val="clear" w:color="auto" w:fill="FFFFFF"/>
              </w:rPr>
              <w:t>_wixCIDX</w:t>
            </w:r>
          </w:p>
        </w:tc>
        <w:tc>
          <w:tcPr>
            <w:tcW w:w="5415" w:type="dxa"/>
          </w:tcPr>
          <w:p w14:paraId="2DF6F94B" w14:textId="77777777" w:rsidR="00C20974" w:rsidRPr="00EF77D3" w:rsidRDefault="00C20974" w:rsidP="00C20974">
            <w:pPr>
              <w:rPr>
                <w:rFonts w:ascii="Tahoma" w:hAnsi="Tahoma" w:cs="Tahoma"/>
                <w:sz w:val="20"/>
              </w:rPr>
            </w:pPr>
            <w:r>
              <w:rPr>
                <w:rFonts w:ascii="Helvetica" w:hAnsi="Helvetica" w:cs="Helvetica"/>
                <w:color w:val="20455E"/>
                <w:shd w:val="clear" w:color="auto" w:fill="FFFFFF"/>
              </w:rPr>
              <w:t>Used for system monitoring/debugging</w:t>
            </w:r>
          </w:p>
        </w:tc>
        <w:tc>
          <w:tcPr>
            <w:tcW w:w="1680" w:type="dxa"/>
          </w:tcPr>
          <w:p w14:paraId="76C68860" w14:textId="77777777" w:rsidR="00C20974" w:rsidRDefault="00C20974" w:rsidP="00C20974">
            <w:pPr>
              <w:rPr>
                <w:rFonts w:ascii="Tahoma" w:hAnsi="Tahoma" w:cs="Tahoma"/>
                <w:sz w:val="20"/>
              </w:rPr>
            </w:pPr>
            <w:r>
              <w:rPr>
                <w:rFonts w:ascii="Helvetica" w:hAnsi="Helvetica" w:cs="Helvetica"/>
                <w:color w:val="20455E"/>
                <w:shd w:val="clear" w:color="auto" w:fill="FFFFFF"/>
              </w:rPr>
              <w:t>3 months</w:t>
            </w:r>
          </w:p>
          <w:p w14:paraId="396AB011" w14:textId="77777777" w:rsidR="00C20974" w:rsidRPr="00EF77D3" w:rsidRDefault="00C20974" w:rsidP="00C20974">
            <w:pPr>
              <w:jc w:val="center"/>
              <w:rPr>
                <w:rFonts w:ascii="Tahoma" w:hAnsi="Tahoma" w:cs="Tahoma"/>
                <w:sz w:val="20"/>
              </w:rPr>
            </w:pPr>
          </w:p>
        </w:tc>
        <w:tc>
          <w:tcPr>
            <w:tcW w:w="1685" w:type="dxa"/>
          </w:tcPr>
          <w:p w14:paraId="4CF14EAC" w14:textId="77777777" w:rsidR="00C20974" w:rsidRPr="004F59C5" w:rsidRDefault="00C20974" w:rsidP="00C20974">
            <w:pPr>
              <w:rPr>
                <w:rFonts w:ascii="Tahoma" w:hAnsi="Tahoma" w:cs="Tahoma"/>
                <w:sz w:val="20"/>
              </w:rPr>
            </w:pPr>
            <w:r>
              <w:rPr>
                <w:rFonts w:ascii="Helvetica" w:hAnsi="Helvetica" w:cs="Helvetica"/>
                <w:color w:val="20455E"/>
                <w:shd w:val="clear" w:color="auto" w:fill="FFFFFF"/>
              </w:rPr>
              <w:t>Essential</w:t>
            </w:r>
          </w:p>
        </w:tc>
      </w:tr>
      <w:tr w:rsidR="00C20974" w:rsidRPr="004F59C5" w14:paraId="63F6F347" w14:textId="77777777" w:rsidTr="00C20974">
        <w:trPr>
          <w:trHeight w:val="520"/>
        </w:trPr>
        <w:tc>
          <w:tcPr>
            <w:tcW w:w="2136" w:type="dxa"/>
          </w:tcPr>
          <w:p w14:paraId="75D980BA" w14:textId="77777777" w:rsidR="00C20974" w:rsidRPr="004F59C5" w:rsidRDefault="00C20974" w:rsidP="00C20974">
            <w:pPr>
              <w:rPr>
                <w:rFonts w:ascii="Tahoma" w:hAnsi="Tahoma" w:cs="Tahoma"/>
                <w:sz w:val="20"/>
              </w:rPr>
            </w:pPr>
            <w:r>
              <w:rPr>
                <w:rFonts w:ascii="Helvetica" w:hAnsi="Helvetica" w:cs="Helvetica"/>
                <w:color w:val="20455E"/>
                <w:shd w:val="clear" w:color="auto" w:fill="FDFDFD"/>
              </w:rPr>
              <w:t>_wix_browser_sess</w:t>
            </w:r>
          </w:p>
        </w:tc>
        <w:tc>
          <w:tcPr>
            <w:tcW w:w="5415" w:type="dxa"/>
          </w:tcPr>
          <w:p w14:paraId="342C55CF" w14:textId="77777777" w:rsidR="00C20974" w:rsidRPr="00EF77D3" w:rsidRDefault="00C20974" w:rsidP="00C20974">
            <w:pPr>
              <w:rPr>
                <w:rFonts w:ascii="Tahoma" w:hAnsi="Tahoma" w:cs="Tahoma"/>
                <w:sz w:val="20"/>
              </w:rPr>
            </w:pPr>
            <w:r>
              <w:rPr>
                <w:rFonts w:ascii="Helvetica" w:hAnsi="Helvetica" w:cs="Helvetica"/>
                <w:color w:val="20455E"/>
                <w:shd w:val="clear" w:color="auto" w:fill="FDFDFD"/>
              </w:rPr>
              <w:t>Used for system monitoring/debugging</w:t>
            </w:r>
          </w:p>
        </w:tc>
        <w:tc>
          <w:tcPr>
            <w:tcW w:w="1680" w:type="dxa"/>
          </w:tcPr>
          <w:p w14:paraId="23E4B1F4" w14:textId="77777777" w:rsidR="00C20974" w:rsidRPr="004F59C5" w:rsidRDefault="00C20974" w:rsidP="00C20974">
            <w:pPr>
              <w:rPr>
                <w:rFonts w:ascii="Tahoma" w:hAnsi="Tahoma" w:cs="Tahoma"/>
                <w:sz w:val="20"/>
              </w:rPr>
            </w:pPr>
            <w:r>
              <w:rPr>
                <w:rFonts w:ascii="Helvetica" w:hAnsi="Helvetica" w:cs="Helvetica"/>
                <w:color w:val="20455E"/>
                <w:shd w:val="clear" w:color="auto" w:fill="FDFDFD"/>
              </w:rPr>
              <w:t>session</w:t>
            </w:r>
          </w:p>
        </w:tc>
        <w:tc>
          <w:tcPr>
            <w:tcW w:w="1685" w:type="dxa"/>
          </w:tcPr>
          <w:p w14:paraId="178BA99F" w14:textId="77777777" w:rsidR="00C20974" w:rsidRPr="004F59C5" w:rsidRDefault="00C20974" w:rsidP="00C20974">
            <w:pPr>
              <w:rPr>
                <w:rFonts w:ascii="Tahoma" w:hAnsi="Tahoma" w:cs="Tahoma"/>
                <w:sz w:val="20"/>
              </w:rPr>
            </w:pPr>
            <w:r>
              <w:rPr>
                <w:rFonts w:ascii="Helvetica" w:hAnsi="Helvetica" w:cs="Helvetica"/>
                <w:color w:val="20455E"/>
                <w:shd w:val="clear" w:color="auto" w:fill="FFFFFF"/>
              </w:rPr>
              <w:t>Essential</w:t>
            </w:r>
          </w:p>
        </w:tc>
      </w:tr>
      <w:tr w:rsidR="00C20974" w:rsidRPr="004F59C5" w14:paraId="627406C2" w14:textId="77777777" w:rsidTr="00C20974">
        <w:trPr>
          <w:trHeight w:val="556"/>
        </w:trPr>
        <w:tc>
          <w:tcPr>
            <w:tcW w:w="2136" w:type="dxa"/>
          </w:tcPr>
          <w:p w14:paraId="13DFE5AE" w14:textId="77777777" w:rsidR="00C20974" w:rsidRPr="004F59C5" w:rsidRDefault="00C20974" w:rsidP="00C20974">
            <w:pPr>
              <w:rPr>
                <w:rFonts w:ascii="Tahoma" w:hAnsi="Tahoma" w:cs="Tahoma"/>
                <w:sz w:val="20"/>
              </w:rPr>
            </w:pPr>
            <w:r>
              <w:rPr>
                <w:rFonts w:ascii="Helvetica" w:hAnsi="Helvetica" w:cs="Helvetica"/>
                <w:color w:val="20455E"/>
                <w:shd w:val="clear" w:color="auto" w:fill="FFFFFF"/>
              </w:rPr>
              <w:t>consent-policy</w:t>
            </w:r>
          </w:p>
        </w:tc>
        <w:tc>
          <w:tcPr>
            <w:tcW w:w="5415" w:type="dxa"/>
          </w:tcPr>
          <w:p w14:paraId="0F7AF37E" w14:textId="77777777" w:rsidR="00C20974" w:rsidRPr="00EF77D3" w:rsidRDefault="00C20974" w:rsidP="00C20974">
            <w:pPr>
              <w:rPr>
                <w:rFonts w:ascii="Tahoma" w:hAnsi="Tahoma" w:cs="Tahoma"/>
                <w:sz w:val="20"/>
              </w:rPr>
            </w:pPr>
            <w:r>
              <w:rPr>
                <w:rFonts w:ascii="Helvetica" w:hAnsi="Helvetica" w:cs="Helvetica"/>
                <w:color w:val="20455E"/>
                <w:shd w:val="clear" w:color="auto" w:fill="FFFFFF"/>
              </w:rPr>
              <w:t>Used for cookie banner parameters</w:t>
            </w:r>
          </w:p>
        </w:tc>
        <w:tc>
          <w:tcPr>
            <w:tcW w:w="1680" w:type="dxa"/>
          </w:tcPr>
          <w:p w14:paraId="7ADBF3D9" w14:textId="77777777" w:rsidR="00C20974" w:rsidRPr="004F59C5" w:rsidRDefault="00C20974" w:rsidP="00C20974">
            <w:pPr>
              <w:tabs>
                <w:tab w:val="left" w:pos="1215"/>
              </w:tabs>
              <w:rPr>
                <w:rFonts w:ascii="Tahoma" w:hAnsi="Tahoma" w:cs="Tahoma"/>
                <w:sz w:val="20"/>
              </w:rPr>
            </w:pPr>
            <w:r>
              <w:rPr>
                <w:rFonts w:ascii="Helvetica" w:hAnsi="Helvetica" w:cs="Helvetica"/>
                <w:color w:val="20455E"/>
                <w:shd w:val="clear" w:color="auto" w:fill="FFFFFF"/>
              </w:rPr>
              <w:t>12 months</w:t>
            </w:r>
          </w:p>
        </w:tc>
        <w:tc>
          <w:tcPr>
            <w:tcW w:w="1685" w:type="dxa"/>
          </w:tcPr>
          <w:p w14:paraId="6326CC2F" w14:textId="77777777" w:rsidR="00C20974" w:rsidRPr="004F59C5" w:rsidRDefault="00C20974" w:rsidP="00C20974">
            <w:pPr>
              <w:rPr>
                <w:rFonts w:ascii="Tahoma" w:hAnsi="Tahoma" w:cs="Tahoma"/>
                <w:sz w:val="20"/>
              </w:rPr>
            </w:pPr>
            <w:r>
              <w:rPr>
                <w:rFonts w:ascii="Helvetica" w:hAnsi="Helvetica" w:cs="Helvetica"/>
                <w:color w:val="20455E"/>
                <w:shd w:val="clear" w:color="auto" w:fill="FFFFFF"/>
              </w:rPr>
              <w:t>Essential</w:t>
            </w:r>
          </w:p>
        </w:tc>
      </w:tr>
      <w:tr w:rsidR="00C20974" w:rsidRPr="004F59C5" w14:paraId="4BA10857" w14:textId="77777777" w:rsidTr="00C20974">
        <w:trPr>
          <w:trHeight w:val="564"/>
        </w:trPr>
        <w:tc>
          <w:tcPr>
            <w:tcW w:w="2136" w:type="dxa"/>
          </w:tcPr>
          <w:p w14:paraId="18341898" w14:textId="77777777" w:rsidR="00C20974" w:rsidRDefault="00C20974" w:rsidP="00C20974">
            <w:pPr>
              <w:rPr>
                <w:rFonts w:ascii="Helvetica" w:hAnsi="Helvetica" w:cs="Helvetica"/>
                <w:color w:val="20455E"/>
                <w:shd w:val="clear" w:color="auto" w:fill="FFFFFF"/>
              </w:rPr>
            </w:pPr>
            <w:r>
              <w:rPr>
                <w:rFonts w:ascii="Helvetica" w:hAnsi="Helvetica" w:cs="Helvetica"/>
                <w:color w:val="20455E"/>
                <w:shd w:val="clear" w:color="auto" w:fill="FDFDFD"/>
              </w:rPr>
              <w:t>smSession</w:t>
            </w:r>
          </w:p>
        </w:tc>
        <w:tc>
          <w:tcPr>
            <w:tcW w:w="5415" w:type="dxa"/>
          </w:tcPr>
          <w:p w14:paraId="21A04A13" w14:textId="77777777" w:rsidR="00C20974" w:rsidRDefault="00C20974" w:rsidP="00C20974">
            <w:pPr>
              <w:rPr>
                <w:rFonts w:ascii="Helvetica" w:hAnsi="Helvetica" w:cs="Helvetica"/>
                <w:color w:val="20455E"/>
                <w:shd w:val="clear" w:color="auto" w:fill="FFFFFF"/>
              </w:rPr>
            </w:pPr>
            <w:r>
              <w:rPr>
                <w:rFonts w:ascii="Helvetica" w:hAnsi="Helvetica" w:cs="Helvetica"/>
                <w:color w:val="20455E"/>
                <w:shd w:val="clear" w:color="auto" w:fill="FDFDFD"/>
              </w:rPr>
              <w:t>Used to identify logged in site members</w:t>
            </w:r>
          </w:p>
        </w:tc>
        <w:tc>
          <w:tcPr>
            <w:tcW w:w="1680" w:type="dxa"/>
          </w:tcPr>
          <w:p w14:paraId="1D467FFD" w14:textId="77777777" w:rsidR="00C20974" w:rsidRDefault="00C20974" w:rsidP="00C20974">
            <w:pPr>
              <w:tabs>
                <w:tab w:val="left" w:pos="1215"/>
              </w:tabs>
              <w:rPr>
                <w:rFonts w:ascii="Tahoma" w:hAnsi="Tahoma" w:cs="Tahoma"/>
                <w:sz w:val="20"/>
              </w:rPr>
            </w:pPr>
            <w:r>
              <w:rPr>
                <w:rFonts w:ascii="Helvetica" w:hAnsi="Helvetica" w:cs="Helvetica"/>
                <w:color w:val="20455E"/>
                <w:shd w:val="clear" w:color="auto" w:fill="FDFDFD"/>
              </w:rPr>
              <w:t>Session</w:t>
            </w:r>
          </w:p>
        </w:tc>
        <w:tc>
          <w:tcPr>
            <w:tcW w:w="1685" w:type="dxa"/>
          </w:tcPr>
          <w:p w14:paraId="34A8D285" w14:textId="77777777" w:rsidR="00C20974" w:rsidRPr="004F59C5" w:rsidRDefault="00C20974" w:rsidP="00C20974">
            <w:pPr>
              <w:rPr>
                <w:rFonts w:ascii="Tahoma" w:hAnsi="Tahoma" w:cs="Tahoma"/>
                <w:sz w:val="20"/>
              </w:rPr>
            </w:pPr>
            <w:r>
              <w:rPr>
                <w:rFonts w:ascii="Helvetica" w:hAnsi="Helvetica" w:cs="Helvetica"/>
                <w:color w:val="20455E"/>
                <w:shd w:val="clear" w:color="auto" w:fill="FFFFFF"/>
              </w:rPr>
              <w:t>Essential</w:t>
            </w:r>
          </w:p>
        </w:tc>
      </w:tr>
      <w:tr w:rsidR="00C20974" w:rsidRPr="004F59C5" w14:paraId="7A37BB12" w14:textId="77777777" w:rsidTr="00C20974">
        <w:trPr>
          <w:trHeight w:val="558"/>
        </w:trPr>
        <w:tc>
          <w:tcPr>
            <w:tcW w:w="2136" w:type="dxa"/>
          </w:tcPr>
          <w:p w14:paraId="7BC9CB24" w14:textId="77777777" w:rsidR="00C20974" w:rsidRDefault="00C20974" w:rsidP="00C20974">
            <w:pPr>
              <w:rPr>
                <w:rFonts w:ascii="Helvetica" w:hAnsi="Helvetica" w:cs="Helvetica"/>
                <w:color w:val="20455E"/>
                <w:shd w:val="clear" w:color="auto" w:fill="FFFFFF"/>
              </w:rPr>
            </w:pPr>
            <w:r>
              <w:rPr>
                <w:rFonts w:ascii="Helvetica" w:hAnsi="Helvetica" w:cs="Helvetica"/>
                <w:color w:val="20455E"/>
                <w:shd w:val="clear" w:color="auto" w:fill="FFFFFF"/>
              </w:rPr>
              <w:t>TS*</w:t>
            </w:r>
          </w:p>
        </w:tc>
        <w:tc>
          <w:tcPr>
            <w:tcW w:w="5415" w:type="dxa"/>
          </w:tcPr>
          <w:p w14:paraId="0783269B" w14:textId="77777777" w:rsidR="00C20974" w:rsidRDefault="00C20974" w:rsidP="00C20974">
            <w:pPr>
              <w:rPr>
                <w:rFonts w:ascii="Helvetica" w:hAnsi="Helvetica" w:cs="Helvetica"/>
                <w:color w:val="20455E"/>
                <w:shd w:val="clear" w:color="auto" w:fill="FFFFFF"/>
              </w:rPr>
            </w:pPr>
            <w:r>
              <w:rPr>
                <w:rFonts w:ascii="Helvetica" w:hAnsi="Helvetica" w:cs="Helvetica"/>
                <w:color w:val="20455E"/>
                <w:shd w:val="clear" w:color="auto" w:fill="FFFFFF"/>
              </w:rPr>
              <w:t>Used for security and anti-fraud reasons</w:t>
            </w:r>
          </w:p>
        </w:tc>
        <w:tc>
          <w:tcPr>
            <w:tcW w:w="1680" w:type="dxa"/>
          </w:tcPr>
          <w:p w14:paraId="4D6CCBF8" w14:textId="77777777" w:rsidR="00C20974" w:rsidRDefault="00C20974" w:rsidP="00C20974">
            <w:pPr>
              <w:tabs>
                <w:tab w:val="left" w:pos="1215"/>
              </w:tabs>
              <w:rPr>
                <w:rFonts w:ascii="Tahoma" w:hAnsi="Tahoma" w:cs="Tahoma"/>
                <w:sz w:val="20"/>
              </w:rPr>
            </w:pPr>
            <w:r>
              <w:rPr>
                <w:rFonts w:ascii="Helvetica" w:hAnsi="Helvetica" w:cs="Helvetica"/>
                <w:color w:val="20455E"/>
                <w:shd w:val="clear" w:color="auto" w:fill="FFFFFF"/>
              </w:rPr>
              <w:t>Session</w:t>
            </w:r>
          </w:p>
        </w:tc>
        <w:tc>
          <w:tcPr>
            <w:tcW w:w="1685" w:type="dxa"/>
          </w:tcPr>
          <w:p w14:paraId="61D9C3C1" w14:textId="77777777" w:rsidR="00C20974" w:rsidRPr="004F59C5" w:rsidRDefault="00C20974" w:rsidP="00C20974">
            <w:pPr>
              <w:rPr>
                <w:rFonts w:ascii="Tahoma" w:hAnsi="Tahoma" w:cs="Tahoma"/>
                <w:sz w:val="20"/>
              </w:rPr>
            </w:pPr>
            <w:r>
              <w:rPr>
                <w:rFonts w:ascii="Helvetica" w:hAnsi="Helvetica" w:cs="Helvetica"/>
                <w:color w:val="20455E"/>
                <w:shd w:val="clear" w:color="auto" w:fill="FFFFFF"/>
              </w:rPr>
              <w:t>Essential</w:t>
            </w:r>
          </w:p>
        </w:tc>
      </w:tr>
      <w:tr w:rsidR="00C20974" w:rsidRPr="004F59C5" w14:paraId="0C215A2B" w14:textId="77777777" w:rsidTr="00C20974">
        <w:trPr>
          <w:trHeight w:val="552"/>
        </w:trPr>
        <w:tc>
          <w:tcPr>
            <w:tcW w:w="2136" w:type="dxa"/>
          </w:tcPr>
          <w:p w14:paraId="47109A53" w14:textId="77777777" w:rsidR="00C20974" w:rsidRDefault="00C20974" w:rsidP="00C20974">
            <w:pPr>
              <w:rPr>
                <w:rFonts w:ascii="Helvetica" w:hAnsi="Helvetica" w:cs="Helvetica"/>
                <w:color w:val="20455E"/>
                <w:shd w:val="clear" w:color="auto" w:fill="FFFFFF"/>
              </w:rPr>
            </w:pPr>
            <w:r>
              <w:rPr>
                <w:rFonts w:ascii="Helvetica" w:hAnsi="Helvetica" w:cs="Helvetica"/>
                <w:color w:val="20455E"/>
                <w:shd w:val="clear" w:color="auto" w:fill="FDFDFD"/>
              </w:rPr>
              <w:t>bSession</w:t>
            </w:r>
          </w:p>
        </w:tc>
        <w:tc>
          <w:tcPr>
            <w:tcW w:w="5415" w:type="dxa"/>
          </w:tcPr>
          <w:p w14:paraId="62FD347F" w14:textId="77777777" w:rsidR="00C20974" w:rsidRDefault="00C20974" w:rsidP="00C20974">
            <w:pPr>
              <w:rPr>
                <w:rFonts w:ascii="Helvetica" w:hAnsi="Helvetica" w:cs="Helvetica"/>
                <w:color w:val="20455E"/>
                <w:shd w:val="clear" w:color="auto" w:fill="FFFFFF"/>
              </w:rPr>
            </w:pPr>
            <w:r>
              <w:rPr>
                <w:rFonts w:ascii="Helvetica" w:hAnsi="Helvetica" w:cs="Helvetica"/>
                <w:color w:val="20455E"/>
                <w:shd w:val="clear" w:color="auto" w:fill="FDFDFD"/>
              </w:rPr>
              <w:t>Used for system effectiveness measurement</w:t>
            </w:r>
          </w:p>
        </w:tc>
        <w:tc>
          <w:tcPr>
            <w:tcW w:w="1680" w:type="dxa"/>
          </w:tcPr>
          <w:p w14:paraId="26D3DDE1" w14:textId="77777777" w:rsidR="00C20974" w:rsidRDefault="00C20974" w:rsidP="00C20974">
            <w:pPr>
              <w:tabs>
                <w:tab w:val="left" w:pos="1215"/>
              </w:tabs>
              <w:rPr>
                <w:rFonts w:ascii="Tahoma" w:hAnsi="Tahoma" w:cs="Tahoma"/>
                <w:sz w:val="20"/>
              </w:rPr>
            </w:pPr>
            <w:r>
              <w:rPr>
                <w:rFonts w:ascii="Helvetica" w:hAnsi="Helvetica" w:cs="Helvetica"/>
                <w:color w:val="20455E"/>
                <w:shd w:val="clear" w:color="auto" w:fill="FDFDFD"/>
              </w:rPr>
              <w:t>30 minutes</w:t>
            </w:r>
          </w:p>
          <w:p w14:paraId="28F3D03D" w14:textId="77777777" w:rsidR="00C20974" w:rsidRPr="00EF77D3" w:rsidRDefault="00C20974" w:rsidP="00C20974">
            <w:pPr>
              <w:jc w:val="center"/>
              <w:rPr>
                <w:rFonts w:ascii="Tahoma" w:hAnsi="Tahoma" w:cs="Tahoma"/>
                <w:sz w:val="20"/>
              </w:rPr>
            </w:pPr>
          </w:p>
        </w:tc>
        <w:tc>
          <w:tcPr>
            <w:tcW w:w="1685" w:type="dxa"/>
          </w:tcPr>
          <w:p w14:paraId="2C888349" w14:textId="77777777" w:rsidR="00C20974" w:rsidRPr="004F59C5" w:rsidRDefault="00C20974" w:rsidP="00C20974">
            <w:pPr>
              <w:rPr>
                <w:rFonts w:ascii="Tahoma" w:hAnsi="Tahoma" w:cs="Tahoma"/>
                <w:sz w:val="20"/>
              </w:rPr>
            </w:pPr>
            <w:r>
              <w:rPr>
                <w:rFonts w:ascii="Helvetica" w:hAnsi="Helvetica" w:cs="Helvetica"/>
                <w:color w:val="20455E"/>
                <w:shd w:val="clear" w:color="auto" w:fill="FFFFFF"/>
              </w:rPr>
              <w:t>Essential</w:t>
            </w:r>
          </w:p>
        </w:tc>
      </w:tr>
      <w:tr w:rsidR="00C20974" w:rsidRPr="004F59C5" w14:paraId="6C37FA0C" w14:textId="77777777" w:rsidTr="00C20974">
        <w:trPr>
          <w:trHeight w:val="504"/>
        </w:trPr>
        <w:tc>
          <w:tcPr>
            <w:tcW w:w="2136" w:type="dxa"/>
          </w:tcPr>
          <w:p w14:paraId="768CE482" w14:textId="77777777" w:rsidR="00C20974" w:rsidRDefault="00C20974" w:rsidP="00C20974">
            <w:pPr>
              <w:rPr>
                <w:rFonts w:ascii="Helvetica" w:hAnsi="Helvetica" w:cs="Helvetica"/>
                <w:color w:val="20455E"/>
                <w:shd w:val="clear" w:color="auto" w:fill="FFFFFF"/>
              </w:rPr>
            </w:pPr>
            <w:r>
              <w:rPr>
                <w:rFonts w:ascii="Helvetica" w:hAnsi="Helvetica" w:cs="Helvetica"/>
                <w:color w:val="20455E"/>
                <w:shd w:val="clear" w:color="auto" w:fill="FFFFFF"/>
              </w:rPr>
              <w:t>fedops.logger.X</w:t>
            </w:r>
          </w:p>
        </w:tc>
        <w:tc>
          <w:tcPr>
            <w:tcW w:w="5415" w:type="dxa"/>
          </w:tcPr>
          <w:p w14:paraId="1627349C" w14:textId="77777777" w:rsidR="00C20974" w:rsidRDefault="00C20974" w:rsidP="00C20974">
            <w:pPr>
              <w:rPr>
                <w:rFonts w:ascii="Helvetica" w:hAnsi="Helvetica" w:cs="Helvetica"/>
                <w:color w:val="20455E"/>
                <w:shd w:val="clear" w:color="auto" w:fill="FFFFFF"/>
              </w:rPr>
            </w:pPr>
            <w:r>
              <w:rPr>
                <w:rFonts w:ascii="Helvetica" w:hAnsi="Helvetica" w:cs="Helvetica"/>
                <w:color w:val="20455E"/>
                <w:shd w:val="clear" w:color="auto" w:fill="FFFFFF"/>
              </w:rPr>
              <w:t>Used for stability/effectiveness measurement</w:t>
            </w:r>
          </w:p>
        </w:tc>
        <w:tc>
          <w:tcPr>
            <w:tcW w:w="1680" w:type="dxa"/>
          </w:tcPr>
          <w:p w14:paraId="7919EF01" w14:textId="77777777" w:rsidR="00C20974" w:rsidRDefault="00C20974" w:rsidP="00C20974">
            <w:pPr>
              <w:tabs>
                <w:tab w:val="left" w:pos="1215"/>
              </w:tabs>
              <w:rPr>
                <w:rFonts w:ascii="Tahoma" w:hAnsi="Tahoma" w:cs="Tahoma"/>
                <w:sz w:val="20"/>
              </w:rPr>
            </w:pPr>
            <w:r>
              <w:rPr>
                <w:rFonts w:ascii="Helvetica" w:hAnsi="Helvetica" w:cs="Helvetica"/>
                <w:color w:val="20455E"/>
                <w:shd w:val="clear" w:color="auto" w:fill="FFFFFF"/>
              </w:rPr>
              <w:t>12 months</w:t>
            </w:r>
          </w:p>
        </w:tc>
        <w:tc>
          <w:tcPr>
            <w:tcW w:w="1685" w:type="dxa"/>
          </w:tcPr>
          <w:p w14:paraId="72F2EB40" w14:textId="77777777" w:rsidR="00C20974" w:rsidRPr="004F59C5" w:rsidRDefault="00C20974" w:rsidP="00C20974">
            <w:pPr>
              <w:rPr>
                <w:rFonts w:ascii="Tahoma" w:hAnsi="Tahoma" w:cs="Tahoma"/>
                <w:sz w:val="20"/>
              </w:rPr>
            </w:pPr>
            <w:r>
              <w:rPr>
                <w:rFonts w:ascii="Helvetica" w:hAnsi="Helvetica" w:cs="Helvetica"/>
                <w:color w:val="20455E"/>
                <w:shd w:val="clear" w:color="auto" w:fill="FFFFFF"/>
              </w:rPr>
              <w:t>Essential</w:t>
            </w:r>
          </w:p>
        </w:tc>
      </w:tr>
      <w:tr w:rsidR="00C20974" w:rsidRPr="004F59C5" w14:paraId="3A1FC138" w14:textId="77777777" w:rsidTr="00C20974">
        <w:trPr>
          <w:trHeight w:val="838"/>
        </w:trPr>
        <w:tc>
          <w:tcPr>
            <w:tcW w:w="2136" w:type="dxa"/>
          </w:tcPr>
          <w:p w14:paraId="3A808BAE" w14:textId="77777777" w:rsidR="00C20974" w:rsidRDefault="00C20974" w:rsidP="00C20974">
            <w:pPr>
              <w:rPr>
                <w:rFonts w:ascii="Helvetica" w:hAnsi="Helvetica" w:cs="Helvetica"/>
                <w:color w:val="20455E"/>
                <w:shd w:val="clear" w:color="auto" w:fill="FFFFFF"/>
              </w:rPr>
            </w:pPr>
            <w:r>
              <w:rPr>
                <w:rFonts w:ascii="Helvetica" w:hAnsi="Helvetica" w:cs="Helvetica"/>
                <w:color w:val="20455E"/>
                <w:shd w:val="clear" w:color="auto" w:fill="FDFDFD"/>
              </w:rPr>
              <w:t>wixLanguage</w:t>
            </w:r>
          </w:p>
        </w:tc>
        <w:tc>
          <w:tcPr>
            <w:tcW w:w="5415" w:type="dxa"/>
          </w:tcPr>
          <w:p w14:paraId="707B6CA6" w14:textId="77777777" w:rsidR="00C20974" w:rsidRDefault="00C20974" w:rsidP="00C20974">
            <w:pPr>
              <w:rPr>
                <w:rFonts w:ascii="Helvetica" w:hAnsi="Helvetica" w:cs="Helvetica"/>
                <w:color w:val="20455E"/>
                <w:shd w:val="clear" w:color="auto" w:fill="FFFFFF"/>
              </w:rPr>
            </w:pPr>
            <w:r>
              <w:rPr>
                <w:rFonts w:ascii="Helvetica" w:hAnsi="Helvetica" w:cs="Helvetica"/>
                <w:color w:val="20455E"/>
                <w:shd w:val="clear" w:color="auto" w:fill="FDFDFD"/>
              </w:rPr>
              <w:t>Used on multilingual websites to save user language preference</w:t>
            </w:r>
          </w:p>
        </w:tc>
        <w:tc>
          <w:tcPr>
            <w:tcW w:w="1680" w:type="dxa"/>
          </w:tcPr>
          <w:p w14:paraId="4A03FF5C" w14:textId="77777777" w:rsidR="00C20974" w:rsidRDefault="00C20974" w:rsidP="00C20974">
            <w:pPr>
              <w:tabs>
                <w:tab w:val="left" w:pos="1215"/>
              </w:tabs>
              <w:rPr>
                <w:rFonts w:ascii="Tahoma" w:hAnsi="Tahoma" w:cs="Tahoma"/>
                <w:sz w:val="20"/>
              </w:rPr>
            </w:pPr>
            <w:r>
              <w:rPr>
                <w:rFonts w:ascii="Helvetica" w:hAnsi="Helvetica" w:cs="Helvetica"/>
                <w:color w:val="20455E"/>
                <w:shd w:val="clear" w:color="auto" w:fill="FDFDFD"/>
              </w:rPr>
              <w:t>12 months</w:t>
            </w:r>
          </w:p>
        </w:tc>
        <w:tc>
          <w:tcPr>
            <w:tcW w:w="1685" w:type="dxa"/>
          </w:tcPr>
          <w:p w14:paraId="16684B5C" w14:textId="77777777" w:rsidR="00C20974" w:rsidRPr="004F59C5" w:rsidRDefault="00C20974" w:rsidP="00C20974">
            <w:pPr>
              <w:rPr>
                <w:rFonts w:ascii="Tahoma" w:hAnsi="Tahoma" w:cs="Tahoma"/>
                <w:sz w:val="20"/>
              </w:rPr>
            </w:pPr>
            <w:r>
              <w:rPr>
                <w:rFonts w:ascii="Helvetica" w:hAnsi="Helvetica" w:cs="Helvetica"/>
                <w:color w:val="20455E"/>
                <w:shd w:val="clear" w:color="auto" w:fill="FDFDFD"/>
              </w:rPr>
              <w:t>Functional</w:t>
            </w:r>
          </w:p>
        </w:tc>
      </w:tr>
    </w:tbl>
    <w:p w14:paraId="1489EF1F" w14:textId="77777777" w:rsidR="00C20974" w:rsidRDefault="00C20974" w:rsidP="00C20974">
      <w:pPr>
        <w:rPr>
          <w:rFonts w:ascii="Tahoma" w:hAnsi="Tahoma" w:cs="Tahoma"/>
          <w:b/>
          <w:bCs/>
          <w:color w:val="595959" w:themeColor="text1" w:themeTint="A6"/>
          <w:sz w:val="20"/>
        </w:rPr>
      </w:pPr>
    </w:p>
    <w:p w14:paraId="4A76A122" w14:textId="77777777" w:rsidR="00C20974" w:rsidRDefault="00C20974" w:rsidP="00C20974">
      <w:pPr>
        <w:rPr>
          <w:rFonts w:ascii="Tahoma" w:hAnsi="Tahoma" w:cs="Tahoma"/>
          <w:b/>
          <w:bCs/>
          <w:color w:val="595959" w:themeColor="text1" w:themeTint="A6"/>
          <w:sz w:val="20"/>
        </w:rPr>
      </w:pPr>
    </w:p>
    <w:p w14:paraId="467511BD" w14:textId="77777777" w:rsidR="00C20974" w:rsidRDefault="00C20974" w:rsidP="00C20974">
      <w:pPr>
        <w:rPr>
          <w:rFonts w:ascii="Tahoma" w:hAnsi="Tahoma" w:cs="Tahoma"/>
          <w:b/>
          <w:bCs/>
          <w:color w:val="595959" w:themeColor="text1" w:themeTint="A6"/>
          <w:sz w:val="20"/>
        </w:rPr>
      </w:pPr>
    </w:p>
    <w:p w14:paraId="047EB064" w14:textId="77777777" w:rsidR="00C20974" w:rsidRDefault="00C20974" w:rsidP="00C20974">
      <w:pPr>
        <w:rPr>
          <w:rFonts w:ascii="Tahoma" w:hAnsi="Tahoma" w:cs="Tahoma"/>
          <w:b/>
          <w:bCs/>
          <w:color w:val="595959" w:themeColor="text1" w:themeTint="A6"/>
          <w:sz w:val="20"/>
        </w:rPr>
      </w:pPr>
    </w:p>
    <w:p w14:paraId="6FB0929A" w14:textId="77777777" w:rsidR="00C20974" w:rsidRDefault="00C20974" w:rsidP="00C20974">
      <w:pPr>
        <w:rPr>
          <w:rFonts w:ascii="Tahoma" w:hAnsi="Tahoma" w:cs="Tahoma"/>
          <w:b/>
          <w:bCs/>
          <w:color w:val="595959" w:themeColor="text1" w:themeTint="A6"/>
          <w:sz w:val="20"/>
        </w:rPr>
      </w:pPr>
    </w:p>
    <w:p w14:paraId="500B472C" w14:textId="77777777" w:rsidR="005978A8" w:rsidRDefault="005978A8" w:rsidP="00C20974">
      <w:pPr>
        <w:pStyle w:val="NormalSpaced"/>
        <w:spacing w:line="240" w:lineRule="auto"/>
        <w:rPr>
          <w:rFonts w:ascii="Tahoma" w:hAnsi="Tahoma" w:cs="Tahoma"/>
          <w:sz w:val="20"/>
        </w:rPr>
      </w:pPr>
    </w:p>
    <w:p w14:paraId="7F66D7FA" w14:textId="5BB64943" w:rsidR="00C20974" w:rsidRPr="00142ECD" w:rsidRDefault="00C20974" w:rsidP="00C20974">
      <w:pPr>
        <w:pStyle w:val="NormalSpaced"/>
        <w:spacing w:line="240" w:lineRule="auto"/>
        <w:rPr>
          <w:rFonts w:ascii="Tahoma" w:hAnsi="Tahoma" w:cs="Tahoma"/>
          <w:sz w:val="20"/>
        </w:rPr>
      </w:pPr>
      <w:r>
        <w:rPr>
          <w:rFonts w:ascii="Tahoma" w:hAnsi="Tahoma" w:cs="Tahoma"/>
          <w:sz w:val="20"/>
        </w:rPr>
        <w:lastRenderedPageBreak/>
        <w:t>P</w:t>
      </w:r>
      <w:r w:rsidRPr="00194153">
        <w:rPr>
          <w:rFonts w:ascii="Tahoma" w:hAnsi="Tahoma" w:cs="Tahoma"/>
          <w:sz w:val="20"/>
        </w:rPr>
        <w:t>lease note that third parties (including, for example, advertising networks and providers of external services like web traffic analysis services) may also use cookies, over which we have no control and we cannot accept any liability for the third party’s compliance with its legal obligations. These cookies are likely to be analytical/performance cookies or targeting cookies</w:t>
      </w:r>
    </w:p>
    <w:p w14:paraId="27789266" w14:textId="77777777" w:rsidR="00C20974" w:rsidRPr="00142ECD" w:rsidRDefault="00C20974" w:rsidP="00C20974">
      <w:pPr>
        <w:pStyle w:val="NormalSpaced"/>
        <w:spacing w:line="240" w:lineRule="auto"/>
        <w:rPr>
          <w:rFonts w:ascii="Tahoma" w:hAnsi="Tahoma" w:cs="Tahoma"/>
          <w:sz w:val="20"/>
        </w:rPr>
      </w:pPr>
      <w:r w:rsidRPr="00142ECD">
        <w:rPr>
          <w:rFonts w:ascii="Tahoma" w:hAnsi="Tahoma" w:cs="Tahoma"/>
          <w:sz w:val="20"/>
        </w:rPr>
        <w:t xml:space="preserve">You block cookies by activating the setting on your browser that allows you to refuse the setting of all or some cookies. However, if you use your browser settings to block all cookies (including essential cookies) you may not be able to access all or parts of our site. </w:t>
      </w:r>
    </w:p>
    <w:p w14:paraId="57952134" w14:textId="77777777" w:rsidR="00C20974" w:rsidRDefault="00C20974" w:rsidP="00C20974">
      <w:pPr>
        <w:pStyle w:val="NormalSpaced"/>
        <w:spacing w:line="240" w:lineRule="auto"/>
        <w:rPr>
          <w:rFonts w:ascii="Tahoma" w:hAnsi="Tahoma" w:cs="Tahoma"/>
          <w:sz w:val="20"/>
        </w:rPr>
      </w:pPr>
      <w:r>
        <w:rPr>
          <w:rFonts w:ascii="Tahoma" w:hAnsi="Tahoma" w:cs="Tahoma"/>
          <w:sz w:val="20"/>
        </w:rPr>
        <w:t xml:space="preserve">You can find out more about Cookies here:  </w:t>
      </w:r>
      <w:hyperlink r:id="rId15" w:history="1">
        <w:r w:rsidRPr="00C77397">
          <w:rPr>
            <w:rStyle w:val="Hyperlink"/>
            <w:rFonts w:ascii="Tahoma" w:hAnsi="Tahoma" w:cs="Tahoma"/>
            <w:sz w:val="20"/>
          </w:rPr>
          <w:t>https://www.allaboutcookies.org/</w:t>
        </w:r>
      </w:hyperlink>
      <w:r>
        <w:rPr>
          <w:rFonts w:ascii="Tahoma" w:hAnsi="Tahoma" w:cs="Tahoma"/>
          <w:sz w:val="20"/>
        </w:rPr>
        <w:t xml:space="preserve"> </w:t>
      </w:r>
    </w:p>
    <w:p w14:paraId="0F27B30B" w14:textId="77777777" w:rsidR="00C20974" w:rsidRPr="00194153" w:rsidRDefault="00C20974" w:rsidP="00C20974">
      <w:pPr>
        <w:spacing w:line="240" w:lineRule="auto"/>
        <w:rPr>
          <w:rFonts w:ascii="Tahoma" w:hAnsi="Tahoma" w:cs="Tahoma"/>
          <w:color w:val="000624"/>
          <w:sz w:val="20"/>
        </w:rPr>
      </w:pPr>
      <w:r w:rsidRPr="00194153">
        <w:rPr>
          <w:rFonts w:ascii="Tahoma" w:hAnsi="Tahoma" w:cs="Tahoma"/>
          <w:color w:val="000624"/>
          <w:sz w:val="20"/>
        </w:rPr>
        <w:t>The following links explain how to access cookie settings in various browsers:</w:t>
      </w:r>
    </w:p>
    <w:p w14:paraId="010C56BC" w14:textId="77777777" w:rsidR="00C20974" w:rsidRPr="00194153" w:rsidRDefault="00C20974">
      <w:pPr>
        <w:numPr>
          <w:ilvl w:val="0"/>
          <w:numId w:val="25"/>
        </w:numPr>
        <w:spacing w:before="45" w:after="45" w:line="240" w:lineRule="auto"/>
        <w:rPr>
          <w:rFonts w:ascii="Tahoma" w:hAnsi="Tahoma" w:cs="Tahoma"/>
          <w:color w:val="000624"/>
          <w:sz w:val="20"/>
        </w:rPr>
      </w:pPr>
      <w:hyperlink r:id="rId16" w:tgtFrame="_blank" w:history="1">
        <w:r w:rsidRPr="00194153">
          <w:rPr>
            <w:rStyle w:val="Hyperlink"/>
            <w:rFonts w:ascii="Tahoma" w:eastAsia="Arial Unicode MS" w:hAnsi="Tahoma" w:cs="Tahoma"/>
            <w:color w:val="116DFF"/>
            <w:sz w:val="20"/>
          </w:rPr>
          <w:t>Cookie settings in Firefox</w:t>
        </w:r>
      </w:hyperlink>
    </w:p>
    <w:p w14:paraId="51682471" w14:textId="77777777" w:rsidR="00C20974" w:rsidRPr="00194153" w:rsidRDefault="00C20974">
      <w:pPr>
        <w:numPr>
          <w:ilvl w:val="0"/>
          <w:numId w:val="25"/>
        </w:numPr>
        <w:spacing w:before="45" w:after="45" w:line="240" w:lineRule="auto"/>
        <w:rPr>
          <w:rFonts w:ascii="Tahoma" w:hAnsi="Tahoma" w:cs="Tahoma"/>
          <w:color w:val="000624"/>
          <w:sz w:val="20"/>
        </w:rPr>
      </w:pPr>
      <w:hyperlink r:id="rId17" w:tgtFrame="_blank" w:history="1">
        <w:r w:rsidRPr="00194153">
          <w:rPr>
            <w:rStyle w:val="Hyperlink"/>
            <w:rFonts w:ascii="Tahoma" w:eastAsia="Arial Unicode MS" w:hAnsi="Tahoma" w:cs="Tahoma"/>
            <w:color w:val="116DFF"/>
            <w:sz w:val="20"/>
          </w:rPr>
          <w:t>Cookie settings in Internet Explorer</w:t>
        </w:r>
      </w:hyperlink>
    </w:p>
    <w:p w14:paraId="234ADB18" w14:textId="77777777" w:rsidR="00C20974" w:rsidRPr="00194153" w:rsidRDefault="00C20974">
      <w:pPr>
        <w:numPr>
          <w:ilvl w:val="0"/>
          <w:numId w:val="25"/>
        </w:numPr>
        <w:spacing w:before="45" w:after="45" w:line="240" w:lineRule="auto"/>
        <w:rPr>
          <w:rFonts w:ascii="Tahoma" w:hAnsi="Tahoma" w:cs="Tahoma"/>
          <w:color w:val="000624"/>
          <w:sz w:val="20"/>
        </w:rPr>
      </w:pPr>
      <w:hyperlink r:id="rId18" w:tgtFrame="_blank" w:history="1">
        <w:r w:rsidRPr="00194153">
          <w:rPr>
            <w:rStyle w:val="Hyperlink"/>
            <w:rFonts w:ascii="Tahoma" w:eastAsia="Arial Unicode MS" w:hAnsi="Tahoma" w:cs="Tahoma"/>
            <w:color w:val="116DFF"/>
            <w:sz w:val="20"/>
          </w:rPr>
          <w:t>Cookie settings in Google Chrome</w:t>
        </w:r>
      </w:hyperlink>
    </w:p>
    <w:p w14:paraId="09C3F712" w14:textId="77777777" w:rsidR="00C20974" w:rsidRPr="00194153" w:rsidRDefault="00C20974">
      <w:pPr>
        <w:numPr>
          <w:ilvl w:val="0"/>
          <w:numId w:val="25"/>
        </w:numPr>
        <w:spacing w:before="45" w:after="45" w:line="240" w:lineRule="auto"/>
        <w:rPr>
          <w:rFonts w:ascii="Tahoma" w:hAnsi="Tahoma" w:cs="Tahoma"/>
          <w:color w:val="000624"/>
          <w:sz w:val="20"/>
        </w:rPr>
      </w:pPr>
      <w:hyperlink r:id="rId19" w:tgtFrame="_blank" w:history="1">
        <w:r w:rsidRPr="00194153">
          <w:rPr>
            <w:rStyle w:val="Hyperlink"/>
            <w:rFonts w:ascii="Tahoma" w:eastAsia="Arial Unicode MS" w:hAnsi="Tahoma" w:cs="Tahoma"/>
            <w:color w:val="116DFF"/>
            <w:sz w:val="20"/>
          </w:rPr>
          <w:t>Cookie settings in Safari (OS X)</w:t>
        </w:r>
      </w:hyperlink>
    </w:p>
    <w:p w14:paraId="3DEA2EBA" w14:textId="77777777" w:rsidR="00C20974" w:rsidRPr="00194153" w:rsidRDefault="00C20974">
      <w:pPr>
        <w:numPr>
          <w:ilvl w:val="0"/>
          <w:numId w:val="25"/>
        </w:numPr>
        <w:spacing w:before="45" w:after="45" w:line="240" w:lineRule="auto"/>
        <w:rPr>
          <w:rFonts w:ascii="Tahoma" w:hAnsi="Tahoma" w:cs="Tahoma"/>
          <w:color w:val="000624"/>
          <w:sz w:val="20"/>
        </w:rPr>
      </w:pPr>
      <w:hyperlink r:id="rId20" w:tgtFrame="_blank" w:history="1">
        <w:r w:rsidRPr="00194153">
          <w:rPr>
            <w:rStyle w:val="Hyperlink"/>
            <w:rFonts w:ascii="Tahoma" w:eastAsia="Arial Unicode MS" w:hAnsi="Tahoma" w:cs="Tahoma"/>
            <w:color w:val="116DFF"/>
            <w:sz w:val="20"/>
          </w:rPr>
          <w:t>Cookie settings in Safari (iOS)</w:t>
        </w:r>
      </w:hyperlink>
    </w:p>
    <w:p w14:paraId="5C0F7075" w14:textId="77777777" w:rsidR="00C20974" w:rsidRPr="00194153" w:rsidRDefault="00C20974">
      <w:pPr>
        <w:numPr>
          <w:ilvl w:val="0"/>
          <w:numId w:val="25"/>
        </w:numPr>
        <w:spacing w:before="45" w:after="45" w:line="240" w:lineRule="auto"/>
        <w:rPr>
          <w:rFonts w:ascii="Tahoma" w:hAnsi="Tahoma" w:cs="Tahoma"/>
          <w:color w:val="000624"/>
          <w:sz w:val="20"/>
        </w:rPr>
      </w:pPr>
      <w:hyperlink r:id="rId21" w:tgtFrame="_blank" w:history="1">
        <w:r w:rsidRPr="00194153">
          <w:rPr>
            <w:rStyle w:val="Hyperlink"/>
            <w:rFonts w:ascii="Tahoma" w:eastAsia="Arial Unicode MS" w:hAnsi="Tahoma" w:cs="Tahoma"/>
            <w:color w:val="116DFF"/>
            <w:sz w:val="20"/>
          </w:rPr>
          <w:t>Cookie settings in Android</w:t>
        </w:r>
      </w:hyperlink>
    </w:p>
    <w:p w14:paraId="575A1F01" w14:textId="77777777" w:rsidR="00C20974" w:rsidRPr="00194153" w:rsidRDefault="00C20974" w:rsidP="00C20974">
      <w:pPr>
        <w:rPr>
          <w:rFonts w:ascii="Tahoma" w:hAnsi="Tahoma" w:cs="Tahoma"/>
          <w:color w:val="000624"/>
          <w:sz w:val="20"/>
        </w:rPr>
      </w:pPr>
      <w:r w:rsidRPr="00194153">
        <w:rPr>
          <w:rFonts w:ascii="Tahoma" w:hAnsi="Tahoma" w:cs="Tahoma"/>
          <w:color w:val="000624"/>
          <w:sz w:val="20"/>
        </w:rPr>
        <w:br/>
        <w:t>To opt out of being tracked by Google Analytics across all websites, visit this</w:t>
      </w:r>
      <w:r>
        <w:rPr>
          <w:rFonts w:ascii="Tahoma" w:hAnsi="Tahoma" w:cs="Tahoma"/>
          <w:color w:val="000624"/>
          <w:sz w:val="20"/>
        </w:rPr>
        <w:t xml:space="preserve"> </w:t>
      </w:r>
      <w:r w:rsidRPr="00194153">
        <w:rPr>
          <w:rFonts w:ascii="Tahoma" w:hAnsi="Tahoma" w:cs="Tahoma"/>
          <w:color w:val="000624"/>
          <w:sz w:val="20"/>
        </w:rPr>
        <w:t>link: </w:t>
      </w:r>
      <w:hyperlink r:id="rId22" w:history="1">
        <w:r w:rsidRPr="00194153">
          <w:rPr>
            <w:rStyle w:val="Hyperlink"/>
            <w:rFonts w:ascii="Tahoma" w:eastAsia="Arial Unicode MS" w:hAnsi="Tahoma" w:cs="Tahoma"/>
            <w:color w:val="5999FF"/>
            <w:sz w:val="20"/>
          </w:rPr>
          <w:t>http://tools.google.com/dlpage/gaoptout</w:t>
        </w:r>
      </w:hyperlink>
      <w:r w:rsidRPr="00194153">
        <w:rPr>
          <w:rFonts w:ascii="Tahoma" w:hAnsi="Tahoma" w:cs="Tahoma"/>
          <w:color w:val="000624"/>
          <w:sz w:val="20"/>
        </w:rPr>
        <w:t>.</w:t>
      </w:r>
    </w:p>
    <w:p w14:paraId="376455C9" w14:textId="77777777" w:rsidR="00C20974" w:rsidRDefault="00C20974" w:rsidP="00C20974"/>
    <w:p w14:paraId="5B419E68" w14:textId="77777777" w:rsidR="00C20974" w:rsidRDefault="00C20974" w:rsidP="00C20974">
      <w:pPr>
        <w:rPr>
          <w:rFonts w:ascii="Tahoma" w:hAnsi="Tahoma" w:cs="Tahoma"/>
          <w:b/>
          <w:bCs/>
          <w:color w:val="595959" w:themeColor="text1" w:themeTint="A6"/>
          <w:sz w:val="20"/>
        </w:rPr>
      </w:pPr>
    </w:p>
    <w:p w14:paraId="791095C3" w14:textId="77777777" w:rsidR="00C20974" w:rsidRPr="00142ECD" w:rsidRDefault="00C20974" w:rsidP="00C20974">
      <w:pPr>
        <w:rPr>
          <w:rFonts w:ascii="Tahoma" w:hAnsi="Tahoma" w:cs="Tahoma"/>
          <w:b/>
          <w:bCs/>
          <w:color w:val="595959" w:themeColor="text1" w:themeTint="A6"/>
          <w:sz w:val="20"/>
        </w:rPr>
      </w:pPr>
    </w:p>
    <w:p w14:paraId="0C875678" w14:textId="272533C3" w:rsidR="00A81DD0" w:rsidRPr="00C20974" w:rsidRDefault="00A81DD0" w:rsidP="00C20974"/>
    <w:sectPr w:rsidR="00A81DD0" w:rsidRPr="00C20974" w:rsidSect="006254ED">
      <w:headerReference w:type="default" r:id="rId23"/>
      <w:footerReference w:type="default" r:id="rId24"/>
      <w:pgSz w:w="12240" w:h="15840"/>
      <w:pgMar w:top="851" w:right="851" w:bottom="851"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988F9" w14:textId="77777777" w:rsidR="00C07F18" w:rsidRDefault="00C07F18">
      <w:pPr>
        <w:spacing w:line="240" w:lineRule="auto"/>
      </w:pPr>
      <w:r>
        <w:separator/>
      </w:r>
    </w:p>
  </w:endnote>
  <w:endnote w:type="continuationSeparator" w:id="0">
    <w:p w14:paraId="219C8F01" w14:textId="77777777" w:rsidR="00C07F18" w:rsidRDefault="00C07F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4E5E" w14:textId="70E2192E" w:rsidR="00A81DD0" w:rsidRDefault="00091195">
    <w:pPr>
      <w:jc w:val="center"/>
    </w:pPr>
    <w:r>
      <w:fldChar w:fldCharType="begin"/>
    </w:r>
    <w:r>
      <w:instrText>PAGE</w:instrText>
    </w:r>
    <w:r>
      <w:fldChar w:fldCharType="separate"/>
    </w:r>
    <w:r w:rsidR="00335F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FE06A" w14:textId="77777777" w:rsidR="00C07F18" w:rsidRDefault="00C07F18">
      <w:pPr>
        <w:spacing w:line="240" w:lineRule="auto"/>
      </w:pPr>
      <w:r>
        <w:separator/>
      </w:r>
    </w:p>
  </w:footnote>
  <w:footnote w:type="continuationSeparator" w:id="0">
    <w:p w14:paraId="7BEA020A" w14:textId="77777777" w:rsidR="00C07F18" w:rsidRDefault="00C07F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C2A7C" w14:textId="29CF6CDD" w:rsidR="005978A8" w:rsidRPr="005978A8" w:rsidRDefault="005978A8" w:rsidP="005978A8">
    <w:pPr>
      <w:pStyle w:val="Header"/>
    </w:pPr>
    <w:r w:rsidRPr="005978A8">
      <w:drawing>
        <wp:inline distT="0" distB="0" distL="0" distR="0" wp14:anchorId="6BE1BBBD" wp14:editId="3A6FE432">
          <wp:extent cx="1895475" cy="1263590"/>
          <wp:effectExtent l="0" t="0" r="0" b="0"/>
          <wp:docPr id="21463653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4173" cy="1269389"/>
                  </a:xfrm>
                  <a:prstGeom prst="rect">
                    <a:avLst/>
                  </a:prstGeom>
                  <a:noFill/>
                  <a:ln>
                    <a:noFill/>
                  </a:ln>
                </pic:spPr>
              </pic:pic>
            </a:graphicData>
          </a:graphic>
        </wp:inline>
      </w:drawing>
    </w:r>
  </w:p>
  <w:p w14:paraId="55B3022C" w14:textId="6FF3A105" w:rsidR="00251F79" w:rsidRPr="005978A8" w:rsidRDefault="00251F79" w:rsidP="005978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253412"/>
    <w:multiLevelType w:val="hybridMultilevel"/>
    <w:tmpl w:val="960CC850"/>
    <w:lvl w:ilvl="0" w:tplc="AFA618D0">
      <w:start w:val="1"/>
      <w:numFmt w:val="bullet"/>
      <w:pStyle w:val="DefinedTermBullet"/>
      <w:lvlText w:val=""/>
      <w:lvlJc w:val="left"/>
      <w:pPr>
        <w:ind w:left="1440" w:hanging="360"/>
      </w:pPr>
      <w:rPr>
        <w:rFonts w:ascii="Symbol" w:hAnsi="Symbol" w:hint="default"/>
        <w:color w:val="000000"/>
      </w:rPr>
    </w:lvl>
    <w:lvl w:ilvl="1" w:tplc="3FBEAA22" w:tentative="1">
      <w:start w:val="1"/>
      <w:numFmt w:val="bullet"/>
      <w:lvlText w:val="o"/>
      <w:lvlJc w:val="left"/>
      <w:pPr>
        <w:ind w:left="2160" w:hanging="360"/>
      </w:pPr>
      <w:rPr>
        <w:rFonts w:ascii="Courier New" w:hAnsi="Courier New" w:cs="Courier New" w:hint="default"/>
      </w:rPr>
    </w:lvl>
    <w:lvl w:ilvl="2" w:tplc="7F6CDF3E" w:tentative="1">
      <w:start w:val="1"/>
      <w:numFmt w:val="bullet"/>
      <w:lvlText w:val=""/>
      <w:lvlJc w:val="left"/>
      <w:pPr>
        <w:ind w:left="2880" w:hanging="360"/>
      </w:pPr>
      <w:rPr>
        <w:rFonts w:ascii="Wingdings" w:hAnsi="Wingdings" w:hint="default"/>
      </w:rPr>
    </w:lvl>
    <w:lvl w:ilvl="3" w:tplc="E3280AE8" w:tentative="1">
      <w:start w:val="1"/>
      <w:numFmt w:val="bullet"/>
      <w:lvlText w:val=""/>
      <w:lvlJc w:val="left"/>
      <w:pPr>
        <w:ind w:left="3600" w:hanging="360"/>
      </w:pPr>
      <w:rPr>
        <w:rFonts w:ascii="Symbol" w:hAnsi="Symbol" w:hint="default"/>
      </w:rPr>
    </w:lvl>
    <w:lvl w:ilvl="4" w:tplc="B9101A2E" w:tentative="1">
      <w:start w:val="1"/>
      <w:numFmt w:val="bullet"/>
      <w:lvlText w:val="o"/>
      <w:lvlJc w:val="left"/>
      <w:pPr>
        <w:ind w:left="4320" w:hanging="360"/>
      </w:pPr>
      <w:rPr>
        <w:rFonts w:ascii="Courier New" w:hAnsi="Courier New" w:cs="Courier New" w:hint="default"/>
      </w:rPr>
    </w:lvl>
    <w:lvl w:ilvl="5" w:tplc="CCEE68D6" w:tentative="1">
      <w:start w:val="1"/>
      <w:numFmt w:val="bullet"/>
      <w:lvlText w:val=""/>
      <w:lvlJc w:val="left"/>
      <w:pPr>
        <w:ind w:left="5040" w:hanging="360"/>
      </w:pPr>
      <w:rPr>
        <w:rFonts w:ascii="Wingdings" w:hAnsi="Wingdings" w:hint="default"/>
      </w:rPr>
    </w:lvl>
    <w:lvl w:ilvl="6" w:tplc="44481352" w:tentative="1">
      <w:start w:val="1"/>
      <w:numFmt w:val="bullet"/>
      <w:lvlText w:val=""/>
      <w:lvlJc w:val="left"/>
      <w:pPr>
        <w:ind w:left="5760" w:hanging="360"/>
      </w:pPr>
      <w:rPr>
        <w:rFonts w:ascii="Symbol" w:hAnsi="Symbol" w:hint="default"/>
      </w:rPr>
    </w:lvl>
    <w:lvl w:ilvl="7" w:tplc="6E16AB1A" w:tentative="1">
      <w:start w:val="1"/>
      <w:numFmt w:val="bullet"/>
      <w:lvlText w:val="o"/>
      <w:lvlJc w:val="left"/>
      <w:pPr>
        <w:ind w:left="6480" w:hanging="360"/>
      </w:pPr>
      <w:rPr>
        <w:rFonts w:ascii="Courier New" w:hAnsi="Courier New" w:cs="Courier New" w:hint="default"/>
      </w:rPr>
    </w:lvl>
    <w:lvl w:ilvl="8" w:tplc="8CEA5206" w:tentative="1">
      <w:start w:val="1"/>
      <w:numFmt w:val="bullet"/>
      <w:lvlText w:val=""/>
      <w:lvlJc w:val="left"/>
      <w:pPr>
        <w:ind w:left="7200" w:hanging="360"/>
      </w:pPr>
      <w:rPr>
        <w:rFonts w:ascii="Wingdings" w:hAnsi="Wingdings" w:hint="default"/>
      </w:rPr>
    </w:lvl>
  </w:abstractNum>
  <w:abstractNum w:abstractNumId="2" w15:restartNumberingAfterBreak="0">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0E82F3A"/>
    <w:multiLevelType w:val="hybridMultilevel"/>
    <w:tmpl w:val="1DF80854"/>
    <w:lvl w:ilvl="0" w:tplc="62E437EC">
      <w:start w:val="1"/>
      <w:numFmt w:val="decimal"/>
      <w:pStyle w:val="ScheduleHeading-Single"/>
      <w:lvlText w:val="Schedule"/>
      <w:lvlJc w:val="left"/>
      <w:pPr>
        <w:tabs>
          <w:tab w:val="num" w:pos="720"/>
        </w:tabs>
        <w:ind w:left="720" w:hanging="720"/>
      </w:pPr>
      <w:rPr>
        <w:color w:val="000000"/>
      </w:rPr>
    </w:lvl>
    <w:lvl w:ilvl="1" w:tplc="D18A3C02" w:tentative="1">
      <w:start w:val="1"/>
      <w:numFmt w:val="lowerLetter"/>
      <w:lvlText w:val="%2."/>
      <w:lvlJc w:val="left"/>
      <w:pPr>
        <w:tabs>
          <w:tab w:val="num" w:pos="1440"/>
        </w:tabs>
        <w:ind w:left="1440" w:hanging="360"/>
      </w:pPr>
    </w:lvl>
    <w:lvl w:ilvl="2" w:tplc="94DC2A5E" w:tentative="1">
      <w:start w:val="1"/>
      <w:numFmt w:val="lowerRoman"/>
      <w:lvlText w:val="%3."/>
      <w:lvlJc w:val="right"/>
      <w:pPr>
        <w:tabs>
          <w:tab w:val="num" w:pos="2160"/>
        </w:tabs>
        <w:ind w:left="2160" w:hanging="180"/>
      </w:pPr>
    </w:lvl>
    <w:lvl w:ilvl="3" w:tplc="B664C02A" w:tentative="1">
      <w:start w:val="1"/>
      <w:numFmt w:val="decimal"/>
      <w:lvlText w:val="%4."/>
      <w:lvlJc w:val="left"/>
      <w:pPr>
        <w:tabs>
          <w:tab w:val="num" w:pos="2880"/>
        </w:tabs>
        <w:ind w:left="2880" w:hanging="360"/>
      </w:pPr>
    </w:lvl>
    <w:lvl w:ilvl="4" w:tplc="C2A6D504" w:tentative="1">
      <w:start w:val="1"/>
      <w:numFmt w:val="lowerLetter"/>
      <w:lvlText w:val="%5."/>
      <w:lvlJc w:val="left"/>
      <w:pPr>
        <w:tabs>
          <w:tab w:val="num" w:pos="3600"/>
        </w:tabs>
        <w:ind w:left="3600" w:hanging="360"/>
      </w:pPr>
    </w:lvl>
    <w:lvl w:ilvl="5" w:tplc="82DCC3BA" w:tentative="1">
      <w:start w:val="1"/>
      <w:numFmt w:val="lowerRoman"/>
      <w:lvlText w:val="%6."/>
      <w:lvlJc w:val="right"/>
      <w:pPr>
        <w:tabs>
          <w:tab w:val="num" w:pos="4320"/>
        </w:tabs>
        <w:ind w:left="4320" w:hanging="180"/>
      </w:pPr>
    </w:lvl>
    <w:lvl w:ilvl="6" w:tplc="5B14A5E2" w:tentative="1">
      <w:start w:val="1"/>
      <w:numFmt w:val="decimal"/>
      <w:lvlText w:val="%7."/>
      <w:lvlJc w:val="left"/>
      <w:pPr>
        <w:tabs>
          <w:tab w:val="num" w:pos="5040"/>
        </w:tabs>
        <w:ind w:left="5040" w:hanging="360"/>
      </w:pPr>
    </w:lvl>
    <w:lvl w:ilvl="7" w:tplc="3754D9C6" w:tentative="1">
      <w:start w:val="1"/>
      <w:numFmt w:val="lowerLetter"/>
      <w:lvlText w:val="%8."/>
      <w:lvlJc w:val="left"/>
      <w:pPr>
        <w:tabs>
          <w:tab w:val="num" w:pos="5760"/>
        </w:tabs>
        <w:ind w:left="5760" w:hanging="360"/>
      </w:pPr>
    </w:lvl>
    <w:lvl w:ilvl="8" w:tplc="0154318C" w:tentative="1">
      <w:start w:val="1"/>
      <w:numFmt w:val="lowerRoman"/>
      <w:lvlText w:val="%9."/>
      <w:lvlJc w:val="right"/>
      <w:pPr>
        <w:tabs>
          <w:tab w:val="num" w:pos="6480"/>
        </w:tabs>
        <w:ind w:left="6480" w:hanging="180"/>
      </w:pPr>
    </w:lvl>
  </w:abstractNum>
  <w:abstractNum w:abstractNumId="4" w15:restartNumberingAfterBreak="0">
    <w:nsid w:val="25B00E4C"/>
    <w:multiLevelType w:val="hybridMultilevel"/>
    <w:tmpl w:val="97C4AA26"/>
    <w:lvl w:ilvl="0" w:tplc="2E3E5758">
      <w:start w:val="1"/>
      <w:numFmt w:val="upperLetter"/>
      <w:pStyle w:val="Annex"/>
      <w:lvlText w:val="ANNEX %1"/>
      <w:lvlJc w:val="left"/>
      <w:rPr>
        <w:rFonts w:cs="Times New Roman" w:hint="default"/>
        <w:b/>
        <w:bCs w:val="0"/>
        <w:i w:val="0"/>
        <w:iCs w:val="0"/>
        <w: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5B32E902" w:tentative="1">
      <w:start w:val="1"/>
      <w:numFmt w:val="lowerLetter"/>
      <w:lvlText w:val="%2."/>
      <w:lvlJc w:val="left"/>
      <w:pPr>
        <w:ind w:left="1440" w:hanging="360"/>
      </w:pPr>
    </w:lvl>
    <w:lvl w:ilvl="2" w:tplc="827C71B4" w:tentative="1">
      <w:start w:val="1"/>
      <w:numFmt w:val="lowerRoman"/>
      <w:lvlText w:val="%3."/>
      <w:lvlJc w:val="right"/>
      <w:pPr>
        <w:ind w:left="2160" w:hanging="180"/>
      </w:pPr>
    </w:lvl>
    <w:lvl w:ilvl="3" w:tplc="870425D8" w:tentative="1">
      <w:start w:val="1"/>
      <w:numFmt w:val="decimal"/>
      <w:lvlText w:val="%4."/>
      <w:lvlJc w:val="left"/>
      <w:pPr>
        <w:ind w:left="2880" w:hanging="360"/>
      </w:pPr>
    </w:lvl>
    <w:lvl w:ilvl="4" w:tplc="543032B0" w:tentative="1">
      <w:start w:val="1"/>
      <w:numFmt w:val="lowerLetter"/>
      <w:lvlText w:val="%5."/>
      <w:lvlJc w:val="left"/>
      <w:pPr>
        <w:ind w:left="3600" w:hanging="360"/>
      </w:pPr>
    </w:lvl>
    <w:lvl w:ilvl="5" w:tplc="E24889BC" w:tentative="1">
      <w:start w:val="1"/>
      <w:numFmt w:val="lowerRoman"/>
      <w:lvlText w:val="%6."/>
      <w:lvlJc w:val="right"/>
      <w:pPr>
        <w:ind w:left="4320" w:hanging="180"/>
      </w:pPr>
    </w:lvl>
    <w:lvl w:ilvl="6" w:tplc="6FB60976" w:tentative="1">
      <w:start w:val="1"/>
      <w:numFmt w:val="decimal"/>
      <w:lvlText w:val="%7."/>
      <w:lvlJc w:val="left"/>
      <w:pPr>
        <w:ind w:left="5040" w:hanging="360"/>
      </w:pPr>
    </w:lvl>
    <w:lvl w:ilvl="7" w:tplc="75EA0072" w:tentative="1">
      <w:start w:val="1"/>
      <w:numFmt w:val="lowerLetter"/>
      <w:lvlText w:val="%8."/>
      <w:lvlJc w:val="left"/>
      <w:pPr>
        <w:ind w:left="5760" w:hanging="360"/>
      </w:pPr>
    </w:lvl>
    <w:lvl w:ilvl="8" w:tplc="5A7A7D10" w:tentative="1">
      <w:start w:val="1"/>
      <w:numFmt w:val="lowerRoman"/>
      <w:lvlText w:val="%9."/>
      <w:lvlJc w:val="right"/>
      <w:pPr>
        <w:ind w:left="6480" w:hanging="180"/>
      </w:pPr>
    </w:lvl>
  </w:abstractNum>
  <w:abstractNum w:abstractNumId="5" w15:restartNumberingAfterBreak="0">
    <w:nsid w:val="29C228F8"/>
    <w:multiLevelType w:val="multilevel"/>
    <w:tmpl w:val="BCEC4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94F29"/>
    <w:multiLevelType w:val="hybridMultilevel"/>
    <w:tmpl w:val="4CBC2A34"/>
    <w:lvl w:ilvl="0" w:tplc="7E66B598">
      <w:start w:val="1"/>
      <w:numFmt w:val="decimal"/>
      <w:pStyle w:val="QuestionParagraph"/>
      <w:lvlText w:val="%1."/>
      <w:lvlJc w:val="left"/>
      <w:pPr>
        <w:ind w:left="720" w:hanging="360"/>
      </w:pPr>
      <w:rPr>
        <w:color w:val="000000"/>
      </w:rPr>
    </w:lvl>
    <w:lvl w:ilvl="1" w:tplc="22AA366E" w:tentative="1">
      <w:start w:val="1"/>
      <w:numFmt w:val="lowerLetter"/>
      <w:lvlText w:val="%2."/>
      <w:lvlJc w:val="left"/>
      <w:pPr>
        <w:ind w:left="1440" w:hanging="360"/>
      </w:pPr>
    </w:lvl>
    <w:lvl w:ilvl="2" w:tplc="672EC260" w:tentative="1">
      <w:start w:val="1"/>
      <w:numFmt w:val="lowerRoman"/>
      <w:lvlText w:val="%3."/>
      <w:lvlJc w:val="right"/>
      <w:pPr>
        <w:ind w:left="2160" w:hanging="180"/>
      </w:pPr>
    </w:lvl>
    <w:lvl w:ilvl="3" w:tplc="6B9A7230" w:tentative="1">
      <w:start w:val="1"/>
      <w:numFmt w:val="decimal"/>
      <w:lvlText w:val="%4."/>
      <w:lvlJc w:val="left"/>
      <w:pPr>
        <w:ind w:left="2880" w:hanging="360"/>
      </w:pPr>
    </w:lvl>
    <w:lvl w:ilvl="4" w:tplc="29E23AF8" w:tentative="1">
      <w:start w:val="1"/>
      <w:numFmt w:val="lowerLetter"/>
      <w:lvlText w:val="%5."/>
      <w:lvlJc w:val="left"/>
      <w:pPr>
        <w:ind w:left="3600" w:hanging="360"/>
      </w:pPr>
    </w:lvl>
    <w:lvl w:ilvl="5" w:tplc="CE82C91E" w:tentative="1">
      <w:start w:val="1"/>
      <w:numFmt w:val="lowerRoman"/>
      <w:lvlText w:val="%6."/>
      <w:lvlJc w:val="right"/>
      <w:pPr>
        <w:ind w:left="4320" w:hanging="180"/>
      </w:pPr>
    </w:lvl>
    <w:lvl w:ilvl="6" w:tplc="12023538" w:tentative="1">
      <w:start w:val="1"/>
      <w:numFmt w:val="decimal"/>
      <w:lvlText w:val="%7."/>
      <w:lvlJc w:val="left"/>
      <w:pPr>
        <w:ind w:left="5040" w:hanging="360"/>
      </w:pPr>
    </w:lvl>
    <w:lvl w:ilvl="7" w:tplc="0130F3F2" w:tentative="1">
      <w:start w:val="1"/>
      <w:numFmt w:val="lowerLetter"/>
      <w:lvlText w:val="%8."/>
      <w:lvlJc w:val="left"/>
      <w:pPr>
        <w:ind w:left="5760" w:hanging="360"/>
      </w:pPr>
    </w:lvl>
    <w:lvl w:ilvl="8" w:tplc="18524F9E" w:tentative="1">
      <w:start w:val="1"/>
      <w:numFmt w:val="lowerRoman"/>
      <w:lvlText w:val="%9."/>
      <w:lvlJc w:val="right"/>
      <w:pPr>
        <w:ind w:left="6480" w:hanging="180"/>
      </w:pPr>
    </w:lvl>
  </w:abstractNum>
  <w:abstractNum w:abstractNumId="7" w15:restartNumberingAfterBreak="0">
    <w:nsid w:val="310416CA"/>
    <w:multiLevelType w:val="hybridMultilevel"/>
    <w:tmpl w:val="072EDEC8"/>
    <w:lvl w:ilvl="0" w:tplc="1DB87DC0">
      <w:start w:val="1"/>
      <w:numFmt w:val="bullet"/>
      <w:pStyle w:val="subclause2Bullet2"/>
      <w:lvlText w:val=""/>
      <w:lvlJc w:val="left"/>
      <w:pPr>
        <w:ind w:left="2279" w:hanging="360"/>
      </w:pPr>
      <w:rPr>
        <w:rFonts w:ascii="Symbol" w:hAnsi="Symbol" w:hint="default"/>
        <w:color w:val="000000"/>
      </w:rPr>
    </w:lvl>
    <w:lvl w:ilvl="1" w:tplc="C05E5AC2" w:tentative="1">
      <w:start w:val="1"/>
      <w:numFmt w:val="bullet"/>
      <w:lvlText w:val="o"/>
      <w:lvlJc w:val="left"/>
      <w:pPr>
        <w:ind w:left="2999" w:hanging="360"/>
      </w:pPr>
      <w:rPr>
        <w:rFonts w:ascii="Courier New" w:hAnsi="Courier New" w:cs="Courier New" w:hint="default"/>
      </w:rPr>
    </w:lvl>
    <w:lvl w:ilvl="2" w:tplc="37005F42" w:tentative="1">
      <w:start w:val="1"/>
      <w:numFmt w:val="bullet"/>
      <w:lvlText w:val=""/>
      <w:lvlJc w:val="left"/>
      <w:pPr>
        <w:ind w:left="3719" w:hanging="360"/>
      </w:pPr>
      <w:rPr>
        <w:rFonts w:ascii="Wingdings" w:hAnsi="Wingdings" w:hint="default"/>
      </w:rPr>
    </w:lvl>
    <w:lvl w:ilvl="3" w:tplc="D4D23CC0" w:tentative="1">
      <w:start w:val="1"/>
      <w:numFmt w:val="bullet"/>
      <w:lvlText w:val=""/>
      <w:lvlJc w:val="left"/>
      <w:pPr>
        <w:ind w:left="4439" w:hanging="360"/>
      </w:pPr>
      <w:rPr>
        <w:rFonts w:ascii="Symbol" w:hAnsi="Symbol" w:hint="default"/>
      </w:rPr>
    </w:lvl>
    <w:lvl w:ilvl="4" w:tplc="DCDA24A0" w:tentative="1">
      <w:start w:val="1"/>
      <w:numFmt w:val="bullet"/>
      <w:lvlText w:val="o"/>
      <w:lvlJc w:val="left"/>
      <w:pPr>
        <w:ind w:left="5159" w:hanging="360"/>
      </w:pPr>
      <w:rPr>
        <w:rFonts w:ascii="Courier New" w:hAnsi="Courier New" w:cs="Courier New" w:hint="default"/>
      </w:rPr>
    </w:lvl>
    <w:lvl w:ilvl="5" w:tplc="77D83B18" w:tentative="1">
      <w:start w:val="1"/>
      <w:numFmt w:val="bullet"/>
      <w:lvlText w:val=""/>
      <w:lvlJc w:val="left"/>
      <w:pPr>
        <w:ind w:left="5879" w:hanging="360"/>
      </w:pPr>
      <w:rPr>
        <w:rFonts w:ascii="Wingdings" w:hAnsi="Wingdings" w:hint="default"/>
      </w:rPr>
    </w:lvl>
    <w:lvl w:ilvl="6" w:tplc="677A0A32" w:tentative="1">
      <w:start w:val="1"/>
      <w:numFmt w:val="bullet"/>
      <w:lvlText w:val=""/>
      <w:lvlJc w:val="left"/>
      <w:pPr>
        <w:ind w:left="6599" w:hanging="360"/>
      </w:pPr>
      <w:rPr>
        <w:rFonts w:ascii="Symbol" w:hAnsi="Symbol" w:hint="default"/>
      </w:rPr>
    </w:lvl>
    <w:lvl w:ilvl="7" w:tplc="85B63654" w:tentative="1">
      <w:start w:val="1"/>
      <w:numFmt w:val="bullet"/>
      <w:lvlText w:val="o"/>
      <w:lvlJc w:val="left"/>
      <w:pPr>
        <w:ind w:left="7319" w:hanging="360"/>
      </w:pPr>
      <w:rPr>
        <w:rFonts w:ascii="Courier New" w:hAnsi="Courier New" w:cs="Courier New" w:hint="default"/>
      </w:rPr>
    </w:lvl>
    <w:lvl w:ilvl="8" w:tplc="A65C8EF4" w:tentative="1">
      <w:start w:val="1"/>
      <w:numFmt w:val="bullet"/>
      <w:lvlText w:val=""/>
      <w:lvlJc w:val="left"/>
      <w:pPr>
        <w:ind w:left="8039" w:hanging="360"/>
      </w:pPr>
      <w:rPr>
        <w:rFonts w:ascii="Wingdings" w:hAnsi="Wingdings" w:hint="default"/>
      </w:rPr>
    </w:lvl>
  </w:abstractNum>
  <w:abstractNum w:abstractNumId="8" w15:restartNumberingAfterBreak="0">
    <w:nsid w:val="31E9741F"/>
    <w:multiLevelType w:val="hybridMultilevel"/>
    <w:tmpl w:val="0CAC7D4E"/>
    <w:lvl w:ilvl="0" w:tplc="6C7A0D0C">
      <w:start w:val="1"/>
      <w:numFmt w:val="bullet"/>
      <w:pStyle w:val="BulletList2"/>
      <w:lvlText w:val=""/>
      <w:lvlJc w:val="left"/>
      <w:pPr>
        <w:tabs>
          <w:tab w:val="num" w:pos="1077"/>
        </w:tabs>
        <w:ind w:left="1077" w:hanging="357"/>
      </w:pPr>
      <w:rPr>
        <w:rFonts w:ascii="Symbol" w:hAnsi="Symbol" w:hint="default"/>
        <w:color w:val="000000"/>
      </w:rPr>
    </w:lvl>
    <w:lvl w:ilvl="1" w:tplc="F2B4827C" w:tentative="1">
      <w:start w:val="1"/>
      <w:numFmt w:val="bullet"/>
      <w:lvlText w:val="o"/>
      <w:lvlJc w:val="left"/>
      <w:pPr>
        <w:tabs>
          <w:tab w:val="num" w:pos="1440"/>
        </w:tabs>
        <w:ind w:left="1440" w:hanging="360"/>
      </w:pPr>
      <w:rPr>
        <w:rFonts w:ascii="Courier New" w:hAnsi="Courier New" w:cs="Courier New" w:hint="default"/>
      </w:rPr>
    </w:lvl>
    <w:lvl w:ilvl="2" w:tplc="50F2E0D4" w:tentative="1">
      <w:start w:val="1"/>
      <w:numFmt w:val="bullet"/>
      <w:lvlText w:val=""/>
      <w:lvlJc w:val="left"/>
      <w:pPr>
        <w:tabs>
          <w:tab w:val="num" w:pos="2160"/>
        </w:tabs>
        <w:ind w:left="2160" w:hanging="360"/>
      </w:pPr>
      <w:rPr>
        <w:rFonts w:ascii="Wingdings" w:hAnsi="Wingdings" w:hint="default"/>
      </w:rPr>
    </w:lvl>
    <w:lvl w:ilvl="3" w:tplc="ABEC0BD6" w:tentative="1">
      <w:start w:val="1"/>
      <w:numFmt w:val="bullet"/>
      <w:lvlText w:val=""/>
      <w:lvlJc w:val="left"/>
      <w:pPr>
        <w:tabs>
          <w:tab w:val="num" w:pos="2880"/>
        </w:tabs>
        <w:ind w:left="2880" w:hanging="360"/>
      </w:pPr>
      <w:rPr>
        <w:rFonts w:ascii="Symbol" w:hAnsi="Symbol" w:hint="default"/>
      </w:rPr>
    </w:lvl>
    <w:lvl w:ilvl="4" w:tplc="64E04D3C" w:tentative="1">
      <w:start w:val="1"/>
      <w:numFmt w:val="bullet"/>
      <w:lvlText w:val="o"/>
      <w:lvlJc w:val="left"/>
      <w:pPr>
        <w:tabs>
          <w:tab w:val="num" w:pos="3600"/>
        </w:tabs>
        <w:ind w:left="3600" w:hanging="360"/>
      </w:pPr>
      <w:rPr>
        <w:rFonts w:ascii="Courier New" w:hAnsi="Courier New" w:cs="Courier New" w:hint="default"/>
      </w:rPr>
    </w:lvl>
    <w:lvl w:ilvl="5" w:tplc="5E30BEA0" w:tentative="1">
      <w:start w:val="1"/>
      <w:numFmt w:val="bullet"/>
      <w:lvlText w:val=""/>
      <w:lvlJc w:val="left"/>
      <w:pPr>
        <w:tabs>
          <w:tab w:val="num" w:pos="4320"/>
        </w:tabs>
        <w:ind w:left="4320" w:hanging="360"/>
      </w:pPr>
      <w:rPr>
        <w:rFonts w:ascii="Wingdings" w:hAnsi="Wingdings" w:hint="default"/>
      </w:rPr>
    </w:lvl>
    <w:lvl w:ilvl="6" w:tplc="75D6EF74" w:tentative="1">
      <w:start w:val="1"/>
      <w:numFmt w:val="bullet"/>
      <w:lvlText w:val=""/>
      <w:lvlJc w:val="left"/>
      <w:pPr>
        <w:tabs>
          <w:tab w:val="num" w:pos="5040"/>
        </w:tabs>
        <w:ind w:left="5040" w:hanging="360"/>
      </w:pPr>
      <w:rPr>
        <w:rFonts w:ascii="Symbol" w:hAnsi="Symbol" w:hint="default"/>
      </w:rPr>
    </w:lvl>
    <w:lvl w:ilvl="7" w:tplc="BCF81804" w:tentative="1">
      <w:start w:val="1"/>
      <w:numFmt w:val="bullet"/>
      <w:lvlText w:val="o"/>
      <w:lvlJc w:val="left"/>
      <w:pPr>
        <w:tabs>
          <w:tab w:val="num" w:pos="5760"/>
        </w:tabs>
        <w:ind w:left="5760" w:hanging="360"/>
      </w:pPr>
      <w:rPr>
        <w:rFonts w:ascii="Courier New" w:hAnsi="Courier New" w:cs="Courier New" w:hint="default"/>
      </w:rPr>
    </w:lvl>
    <w:lvl w:ilvl="8" w:tplc="BB68067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C668D"/>
    <w:multiLevelType w:val="hybridMultilevel"/>
    <w:tmpl w:val="594C4DAE"/>
    <w:lvl w:ilvl="0" w:tplc="BA20E5FE">
      <w:start w:val="1"/>
      <w:numFmt w:val="bullet"/>
      <w:pStyle w:val="Bullet4"/>
      <w:lvlText w:val=""/>
      <w:lvlJc w:val="left"/>
      <w:pPr>
        <w:tabs>
          <w:tab w:val="num" w:pos="2676"/>
        </w:tabs>
        <w:ind w:left="2676" w:hanging="357"/>
      </w:pPr>
      <w:rPr>
        <w:rFonts w:ascii="Symbol" w:hAnsi="Symbol" w:hint="default"/>
        <w:color w:val="000000"/>
      </w:rPr>
    </w:lvl>
    <w:lvl w:ilvl="1" w:tplc="CCE28354" w:tentative="1">
      <w:start w:val="1"/>
      <w:numFmt w:val="bullet"/>
      <w:lvlText w:val="o"/>
      <w:lvlJc w:val="left"/>
      <w:pPr>
        <w:tabs>
          <w:tab w:val="num" w:pos="1440"/>
        </w:tabs>
        <w:ind w:left="1440" w:hanging="360"/>
      </w:pPr>
      <w:rPr>
        <w:rFonts w:ascii="Courier New" w:hAnsi="Courier New" w:cs="Courier New" w:hint="default"/>
      </w:rPr>
    </w:lvl>
    <w:lvl w:ilvl="2" w:tplc="AE5ED5F2" w:tentative="1">
      <w:start w:val="1"/>
      <w:numFmt w:val="bullet"/>
      <w:lvlText w:val=""/>
      <w:lvlJc w:val="left"/>
      <w:pPr>
        <w:tabs>
          <w:tab w:val="num" w:pos="2160"/>
        </w:tabs>
        <w:ind w:left="2160" w:hanging="360"/>
      </w:pPr>
      <w:rPr>
        <w:rFonts w:ascii="Wingdings" w:hAnsi="Wingdings" w:hint="default"/>
      </w:rPr>
    </w:lvl>
    <w:lvl w:ilvl="3" w:tplc="63B695BC" w:tentative="1">
      <w:start w:val="1"/>
      <w:numFmt w:val="bullet"/>
      <w:lvlText w:val=""/>
      <w:lvlJc w:val="left"/>
      <w:pPr>
        <w:tabs>
          <w:tab w:val="num" w:pos="2880"/>
        </w:tabs>
        <w:ind w:left="2880" w:hanging="360"/>
      </w:pPr>
      <w:rPr>
        <w:rFonts w:ascii="Symbol" w:hAnsi="Symbol" w:hint="default"/>
      </w:rPr>
    </w:lvl>
    <w:lvl w:ilvl="4" w:tplc="E1225C88" w:tentative="1">
      <w:start w:val="1"/>
      <w:numFmt w:val="bullet"/>
      <w:lvlText w:val="o"/>
      <w:lvlJc w:val="left"/>
      <w:pPr>
        <w:tabs>
          <w:tab w:val="num" w:pos="3600"/>
        </w:tabs>
        <w:ind w:left="3600" w:hanging="360"/>
      </w:pPr>
      <w:rPr>
        <w:rFonts w:ascii="Courier New" w:hAnsi="Courier New" w:cs="Courier New" w:hint="default"/>
      </w:rPr>
    </w:lvl>
    <w:lvl w:ilvl="5" w:tplc="4A40CD72" w:tentative="1">
      <w:start w:val="1"/>
      <w:numFmt w:val="bullet"/>
      <w:lvlText w:val=""/>
      <w:lvlJc w:val="left"/>
      <w:pPr>
        <w:tabs>
          <w:tab w:val="num" w:pos="4320"/>
        </w:tabs>
        <w:ind w:left="4320" w:hanging="360"/>
      </w:pPr>
      <w:rPr>
        <w:rFonts w:ascii="Wingdings" w:hAnsi="Wingdings" w:hint="default"/>
      </w:rPr>
    </w:lvl>
    <w:lvl w:ilvl="6" w:tplc="281C2702" w:tentative="1">
      <w:start w:val="1"/>
      <w:numFmt w:val="bullet"/>
      <w:lvlText w:val=""/>
      <w:lvlJc w:val="left"/>
      <w:pPr>
        <w:tabs>
          <w:tab w:val="num" w:pos="5040"/>
        </w:tabs>
        <w:ind w:left="5040" w:hanging="360"/>
      </w:pPr>
      <w:rPr>
        <w:rFonts w:ascii="Symbol" w:hAnsi="Symbol" w:hint="default"/>
      </w:rPr>
    </w:lvl>
    <w:lvl w:ilvl="7" w:tplc="CBFE6432" w:tentative="1">
      <w:start w:val="1"/>
      <w:numFmt w:val="bullet"/>
      <w:lvlText w:val="o"/>
      <w:lvlJc w:val="left"/>
      <w:pPr>
        <w:tabs>
          <w:tab w:val="num" w:pos="5760"/>
        </w:tabs>
        <w:ind w:left="5760" w:hanging="360"/>
      </w:pPr>
      <w:rPr>
        <w:rFonts w:ascii="Courier New" w:hAnsi="Courier New" w:cs="Courier New" w:hint="default"/>
      </w:rPr>
    </w:lvl>
    <w:lvl w:ilvl="8" w:tplc="6166E87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11" w15:restartNumberingAfterBreak="0">
    <w:nsid w:val="38130038"/>
    <w:multiLevelType w:val="hybridMultilevel"/>
    <w:tmpl w:val="FF8A0FAE"/>
    <w:lvl w:ilvl="0" w:tplc="FE882D92">
      <w:start w:val="1"/>
      <w:numFmt w:val="bullet"/>
      <w:pStyle w:val="ClauseBullet2"/>
      <w:lvlText w:val=""/>
      <w:lvlJc w:val="left"/>
      <w:pPr>
        <w:ind w:left="1440" w:hanging="360"/>
      </w:pPr>
      <w:rPr>
        <w:rFonts w:ascii="Symbol" w:hAnsi="Symbol" w:hint="default"/>
        <w:color w:val="000000"/>
      </w:rPr>
    </w:lvl>
    <w:lvl w:ilvl="1" w:tplc="B5F02B20" w:tentative="1">
      <w:start w:val="1"/>
      <w:numFmt w:val="bullet"/>
      <w:lvlText w:val="o"/>
      <w:lvlJc w:val="left"/>
      <w:pPr>
        <w:ind w:left="2160" w:hanging="360"/>
      </w:pPr>
      <w:rPr>
        <w:rFonts w:ascii="Courier New" w:hAnsi="Courier New" w:cs="Courier New" w:hint="default"/>
      </w:rPr>
    </w:lvl>
    <w:lvl w:ilvl="2" w:tplc="C3680CEA" w:tentative="1">
      <w:start w:val="1"/>
      <w:numFmt w:val="bullet"/>
      <w:lvlText w:val=""/>
      <w:lvlJc w:val="left"/>
      <w:pPr>
        <w:ind w:left="2880" w:hanging="360"/>
      </w:pPr>
      <w:rPr>
        <w:rFonts w:ascii="Wingdings" w:hAnsi="Wingdings" w:hint="default"/>
      </w:rPr>
    </w:lvl>
    <w:lvl w:ilvl="3" w:tplc="CC1A8C7C" w:tentative="1">
      <w:start w:val="1"/>
      <w:numFmt w:val="bullet"/>
      <w:lvlText w:val=""/>
      <w:lvlJc w:val="left"/>
      <w:pPr>
        <w:ind w:left="3600" w:hanging="360"/>
      </w:pPr>
      <w:rPr>
        <w:rFonts w:ascii="Symbol" w:hAnsi="Symbol" w:hint="default"/>
      </w:rPr>
    </w:lvl>
    <w:lvl w:ilvl="4" w:tplc="FFB80368" w:tentative="1">
      <w:start w:val="1"/>
      <w:numFmt w:val="bullet"/>
      <w:lvlText w:val="o"/>
      <w:lvlJc w:val="left"/>
      <w:pPr>
        <w:ind w:left="4320" w:hanging="360"/>
      </w:pPr>
      <w:rPr>
        <w:rFonts w:ascii="Courier New" w:hAnsi="Courier New" w:cs="Courier New" w:hint="default"/>
      </w:rPr>
    </w:lvl>
    <w:lvl w:ilvl="5" w:tplc="EA4C1E28" w:tentative="1">
      <w:start w:val="1"/>
      <w:numFmt w:val="bullet"/>
      <w:lvlText w:val=""/>
      <w:lvlJc w:val="left"/>
      <w:pPr>
        <w:ind w:left="5040" w:hanging="360"/>
      </w:pPr>
      <w:rPr>
        <w:rFonts w:ascii="Wingdings" w:hAnsi="Wingdings" w:hint="default"/>
      </w:rPr>
    </w:lvl>
    <w:lvl w:ilvl="6" w:tplc="510248E4" w:tentative="1">
      <w:start w:val="1"/>
      <w:numFmt w:val="bullet"/>
      <w:lvlText w:val=""/>
      <w:lvlJc w:val="left"/>
      <w:pPr>
        <w:ind w:left="5760" w:hanging="360"/>
      </w:pPr>
      <w:rPr>
        <w:rFonts w:ascii="Symbol" w:hAnsi="Symbol" w:hint="default"/>
      </w:rPr>
    </w:lvl>
    <w:lvl w:ilvl="7" w:tplc="D06A1E38" w:tentative="1">
      <w:start w:val="1"/>
      <w:numFmt w:val="bullet"/>
      <w:lvlText w:val="o"/>
      <w:lvlJc w:val="left"/>
      <w:pPr>
        <w:ind w:left="6480" w:hanging="360"/>
      </w:pPr>
      <w:rPr>
        <w:rFonts w:ascii="Courier New" w:hAnsi="Courier New" w:cs="Courier New" w:hint="default"/>
      </w:rPr>
    </w:lvl>
    <w:lvl w:ilvl="8" w:tplc="D598B984" w:tentative="1">
      <w:start w:val="1"/>
      <w:numFmt w:val="bullet"/>
      <w:lvlText w:val=""/>
      <w:lvlJc w:val="left"/>
      <w:pPr>
        <w:ind w:left="7200" w:hanging="360"/>
      </w:pPr>
      <w:rPr>
        <w:rFonts w:ascii="Wingdings" w:hAnsi="Wingdings" w:hint="default"/>
      </w:rPr>
    </w:lvl>
  </w:abstractNum>
  <w:abstractNum w:abstractNumId="12" w15:restartNumberingAfterBreak="0">
    <w:nsid w:val="44D67987"/>
    <w:multiLevelType w:val="hybridMultilevel"/>
    <w:tmpl w:val="EBD6FB80"/>
    <w:lvl w:ilvl="0" w:tplc="5B58A1EA">
      <w:start w:val="1"/>
      <w:numFmt w:val="bullet"/>
      <w:pStyle w:val="subclause1Bullet2"/>
      <w:lvlText w:val=""/>
      <w:lvlJc w:val="left"/>
      <w:pPr>
        <w:ind w:left="1440" w:hanging="360"/>
      </w:pPr>
      <w:rPr>
        <w:rFonts w:ascii="Symbol" w:hAnsi="Symbol" w:hint="default"/>
        <w:color w:val="000000"/>
      </w:rPr>
    </w:lvl>
    <w:lvl w:ilvl="1" w:tplc="0F1ACECE" w:tentative="1">
      <w:start w:val="1"/>
      <w:numFmt w:val="bullet"/>
      <w:lvlText w:val="o"/>
      <w:lvlJc w:val="left"/>
      <w:pPr>
        <w:ind w:left="2160" w:hanging="360"/>
      </w:pPr>
      <w:rPr>
        <w:rFonts w:ascii="Courier New" w:hAnsi="Courier New" w:cs="Courier New" w:hint="default"/>
      </w:rPr>
    </w:lvl>
    <w:lvl w:ilvl="2" w:tplc="64C8A428" w:tentative="1">
      <w:start w:val="1"/>
      <w:numFmt w:val="bullet"/>
      <w:lvlText w:val=""/>
      <w:lvlJc w:val="left"/>
      <w:pPr>
        <w:ind w:left="2880" w:hanging="360"/>
      </w:pPr>
      <w:rPr>
        <w:rFonts w:ascii="Wingdings" w:hAnsi="Wingdings" w:hint="default"/>
      </w:rPr>
    </w:lvl>
    <w:lvl w:ilvl="3" w:tplc="27A6657E" w:tentative="1">
      <w:start w:val="1"/>
      <w:numFmt w:val="bullet"/>
      <w:lvlText w:val=""/>
      <w:lvlJc w:val="left"/>
      <w:pPr>
        <w:ind w:left="3600" w:hanging="360"/>
      </w:pPr>
      <w:rPr>
        <w:rFonts w:ascii="Symbol" w:hAnsi="Symbol" w:hint="default"/>
      </w:rPr>
    </w:lvl>
    <w:lvl w:ilvl="4" w:tplc="1548E60A" w:tentative="1">
      <w:start w:val="1"/>
      <w:numFmt w:val="bullet"/>
      <w:lvlText w:val="o"/>
      <w:lvlJc w:val="left"/>
      <w:pPr>
        <w:ind w:left="4320" w:hanging="360"/>
      </w:pPr>
      <w:rPr>
        <w:rFonts w:ascii="Courier New" w:hAnsi="Courier New" w:cs="Courier New" w:hint="default"/>
      </w:rPr>
    </w:lvl>
    <w:lvl w:ilvl="5" w:tplc="A9DE1B66" w:tentative="1">
      <w:start w:val="1"/>
      <w:numFmt w:val="bullet"/>
      <w:lvlText w:val=""/>
      <w:lvlJc w:val="left"/>
      <w:pPr>
        <w:ind w:left="5040" w:hanging="360"/>
      </w:pPr>
      <w:rPr>
        <w:rFonts w:ascii="Wingdings" w:hAnsi="Wingdings" w:hint="default"/>
      </w:rPr>
    </w:lvl>
    <w:lvl w:ilvl="6" w:tplc="7AFE023E" w:tentative="1">
      <w:start w:val="1"/>
      <w:numFmt w:val="bullet"/>
      <w:lvlText w:val=""/>
      <w:lvlJc w:val="left"/>
      <w:pPr>
        <w:ind w:left="5760" w:hanging="360"/>
      </w:pPr>
      <w:rPr>
        <w:rFonts w:ascii="Symbol" w:hAnsi="Symbol" w:hint="default"/>
      </w:rPr>
    </w:lvl>
    <w:lvl w:ilvl="7" w:tplc="43C434C6" w:tentative="1">
      <w:start w:val="1"/>
      <w:numFmt w:val="bullet"/>
      <w:lvlText w:val="o"/>
      <w:lvlJc w:val="left"/>
      <w:pPr>
        <w:ind w:left="6480" w:hanging="360"/>
      </w:pPr>
      <w:rPr>
        <w:rFonts w:ascii="Courier New" w:hAnsi="Courier New" w:cs="Courier New" w:hint="default"/>
      </w:rPr>
    </w:lvl>
    <w:lvl w:ilvl="8" w:tplc="FB324D12" w:tentative="1">
      <w:start w:val="1"/>
      <w:numFmt w:val="bullet"/>
      <w:lvlText w:val=""/>
      <w:lvlJc w:val="left"/>
      <w:pPr>
        <w:ind w:left="7200" w:hanging="360"/>
      </w:pPr>
      <w:rPr>
        <w:rFonts w:ascii="Wingdings" w:hAnsi="Wingdings" w:hint="default"/>
      </w:rPr>
    </w:lvl>
  </w:abstractNum>
  <w:abstractNum w:abstractNumId="13" w15:restartNumberingAfterBreak="0">
    <w:nsid w:val="44E96665"/>
    <w:multiLevelType w:val="hybridMultilevel"/>
    <w:tmpl w:val="EF1E142A"/>
    <w:lvl w:ilvl="0" w:tplc="5608FB72">
      <w:start w:val="1"/>
      <w:numFmt w:val="bullet"/>
      <w:pStyle w:val="subclause3Bullet1"/>
      <w:lvlText w:val=""/>
      <w:lvlJc w:val="left"/>
      <w:pPr>
        <w:ind w:left="2988" w:hanging="360"/>
      </w:pPr>
      <w:rPr>
        <w:rFonts w:ascii="Symbol" w:hAnsi="Symbol" w:hint="default"/>
        <w:color w:val="000000"/>
      </w:rPr>
    </w:lvl>
    <w:lvl w:ilvl="1" w:tplc="103C2F0C" w:tentative="1">
      <w:start w:val="1"/>
      <w:numFmt w:val="bullet"/>
      <w:lvlText w:val="o"/>
      <w:lvlJc w:val="left"/>
      <w:pPr>
        <w:ind w:left="3708" w:hanging="360"/>
      </w:pPr>
      <w:rPr>
        <w:rFonts w:ascii="Courier New" w:hAnsi="Courier New" w:cs="Courier New" w:hint="default"/>
      </w:rPr>
    </w:lvl>
    <w:lvl w:ilvl="2" w:tplc="48BA53B8" w:tentative="1">
      <w:start w:val="1"/>
      <w:numFmt w:val="bullet"/>
      <w:lvlText w:val=""/>
      <w:lvlJc w:val="left"/>
      <w:pPr>
        <w:ind w:left="4428" w:hanging="360"/>
      </w:pPr>
      <w:rPr>
        <w:rFonts w:ascii="Wingdings" w:hAnsi="Wingdings" w:hint="default"/>
      </w:rPr>
    </w:lvl>
    <w:lvl w:ilvl="3" w:tplc="50A66DA6" w:tentative="1">
      <w:start w:val="1"/>
      <w:numFmt w:val="bullet"/>
      <w:lvlText w:val=""/>
      <w:lvlJc w:val="left"/>
      <w:pPr>
        <w:ind w:left="5148" w:hanging="360"/>
      </w:pPr>
      <w:rPr>
        <w:rFonts w:ascii="Symbol" w:hAnsi="Symbol" w:hint="default"/>
      </w:rPr>
    </w:lvl>
    <w:lvl w:ilvl="4" w:tplc="D6ECBB22" w:tentative="1">
      <w:start w:val="1"/>
      <w:numFmt w:val="bullet"/>
      <w:lvlText w:val="o"/>
      <w:lvlJc w:val="left"/>
      <w:pPr>
        <w:ind w:left="5868" w:hanging="360"/>
      </w:pPr>
      <w:rPr>
        <w:rFonts w:ascii="Courier New" w:hAnsi="Courier New" w:cs="Courier New" w:hint="default"/>
      </w:rPr>
    </w:lvl>
    <w:lvl w:ilvl="5" w:tplc="79A8A836" w:tentative="1">
      <w:start w:val="1"/>
      <w:numFmt w:val="bullet"/>
      <w:lvlText w:val=""/>
      <w:lvlJc w:val="left"/>
      <w:pPr>
        <w:ind w:left="6588" w:hanging="360"/>
      </w:pPr>
      <w:rPr>
        <w:rFonts w:ascii="Wingdings" w:hAnsi="Wingdings" w:hint="default"/>
      </w:rPr>
    </w:lvl>
    <w:lvl w:ilvl="6" w:tplc="CBF888BC" w:tentative="1">
      <w:start w:val="1"/>
      <w:numFmt w:val="bullet"/>
      <w:lvlText w:val=""/>
      <w:lvlJc w:val="left"/>
      <w:pPr>
        <w:ind w:left="7308" w:hanging="360"/>
      </w:pPr>
      <w:rPr>
        <w:rFonts w:ascii="Symbol" w:hAnsi="Symbol" w:hint="default"/>
      </w:rPr>
    </w:lvl>
    <w:lvl w:ilvl="7" w:tplc="F66418CA" w:tentative="1">
      <w:start w:val="1"/>
      <w:numFmt w:val="bullet"/>
      <w:lvlText w:val="o"/>
      <w:lvlJc w:val="left"/>
      <w:pPr>
        <w:ind w:left="8028" w:hanging="360"/>
      </w:pPr>
      <w:rPr>
        <w:rFonts w:ascii="Courier New" w:hAnsi="Courier New" w:cs="Courier New" w:hint="default"/>
      </w:rPr>
    </w:lvl>
    <w:lvl w:ilvl="8" w:tplc="440870E2" w:tentative="1">
      <w:start w:val="1"/>
      <w:numFmt w:val="bullet"/>
      <w:lvlText w:val=""/>
      <w:lvlJc w:val="left"/>
      <w:pPr>
        <w:ind w:left="8748" w:hanging="360"/>
      </w:pPr>
      <w:rPr>
        <w:rFonts w:ascii="Wingdings" w:hAnsi="Wingdings" w:hint="default"/>
      </w:rPr>
    </w:lvl>
  </w:abstractNum>
  <w:abstractNum w:abstractNumId="14" w15:restartNumberingAfterBreak="0">
    <w:nsid w:val="46AC04C6"/>
    <w:multiLevelType w:val="hybridMultilevel"/>
    <w:tmpl w:val="E6C47700"/>
    <w:lvl w:ilvl="0" w:tplc="F60CD15E">
      <w:start w:val="1"/>
      <w:numFmt w:val="bullet"/>
      <w:pStyle w:val="subclause2Bullet1"/>
      <w:lvlText w:val=""/>
      <w:lvlJc w:val="left"/>
      <w:pPr>
        <w:ind w:left="2279" w:hanging="360"/>
      </w:pPr>
      <w:rPr>
        <w:rFonts w:ascii="Symbol" w:hAnsi="Symbol" w:hint="default"/>
        <w:color w:val="000000"/>
      </w:rPr>
    </w:lvl>
    <w:lvl w:ilvl="1" w:tplc="9E20DB86" w:tentative="1">
      <w:start w:val="1"/>
      <w:numFmt w:val="bullet"/>
      <w:lvlText w:val="o"/>
      <w:lvlJc w:val="left"/>
      <w:pPr>
        <w:ind w:left="2999" w:hanging="360"/>
      </w:pPr>
      <w:rPr>
        <w:rFonts w:ascii="Courier New" w:hAnsi="Courier New" w:cs="Courier New" w:hint="default"/>
      </w:rPr>
    </w:lvl>
    <w:lvl w:ilvl="2" w:tplc="5CAE1C28" w:tentative="1">
      <w:start w:val="1"/>
      <w:numFmt w:val="bullet"/>
      <w:lvlText w:val=""/>
      <w:lvlJc w:val="left"/>
      <w:pPr>
        <w:ind w:left="3719" w:hanging="360"/>
      </w:pPr>
      <w:rPr>
        <w:rFonts w:ascii="Wingdings" w:hAnsi="Wingdings" w:hint="default"/>
      </w:rPr>
    </w:lvl>
    <w:lvl w:ilvl="3" w:tplc="9A0426CA" w:tentative="1">
      <w:start w:val="1"/>
      <w:numFmt w:val="bullet"/>
      <w:lvlText w:val=""/>
      <w:lvlJc w:val="left"/>
      <w:pPr>
        <w:ind w:left="4439" w:hanging="360"/>
      </w:pPr>
      <w:rPr>
        <w:rFonts w:ascii="Symbol" w:hAnsi="Symbol" w:hint="default"/>
      </w:rPr>
    </w:lvl>
    <w:lvl w:ilvl="4" w:tplc="71C05650" w:tentative="1">
      <w:start w:val="1"/>
      <w:numFmt w:val="bullet"/>
      <w:lvlText w:val="o"/>
      <w:lvlJc w:val="left"/>
      <w:pPr>
        <w:ind w:left="5159" w:hanging="360"/>
      </w:pPr>
      <w:rPr>
        <w:rFonts w:ascii="Courier New" w:hAnsi="Courier New" w:cs="Courier New" w:hint="default"/>
      </w:rPr>
    </w:lvl>
    <w:lvl w:ilvl="5" w:tplc="94DE9088" w:tentative="1">
      <w:start w:val="1"/>
      <w:numFmt w:val="bullet"/>
      <w:lvlText w:val=""/>
      <w:lvlJc w:val="left"/>
      <w:pPr>
        <w:ind w:left="5879" w:hanging="360"/>
      </w:pPr>
      <w:rPr>
        <w:rFonts w:ascii="Wingdings" w:hAnsi="Wingdings" w:hint="default"/>
      </w:rPr>
    </w:lvl>
    <w:lvl w:ilvl="6" w:tplc="3BDCAFEA" w:tentative="1">
      <w:start w:val="1"/>
      <w:numFmt w:val="bullet"/>
      <w:lvlText w:val=""/>
      <w:lvlJc w:val="left"/>
      <w:pPr>
        <w:ind w:left="6599" w:hanging="360"/>
      </w:pPr>
      <w:rPr>
        <w:rFonts w:ascii="Symbol" w:hAnsi="Symbol" w:hint="default"/>
      </w:rPr>
    </w:lvl>
    <w:lvl w:ilvl="7" w:tplc="4C861374" w:tentative="1">
      <w:start w:val="1"/>
      <w:numFmt w:val="bullet"/>
      <w:lvlText w:val="o"/>
      <w:lvlJc w:val="left"/>
      <w:pPr>
        <w:ind w:left="7319" w:hanging="360"/>
      </w:pPr>
      <w:rPr>
        <w:rFonts w:ascii="Courier New" w:hAnsi="Courier New" w:cs="Courier New" w:hint="default"/>
      </w:rPr>
    </w:lvl>
    <w:lvl w:ilvl="8" w:tplc="CE5E892C" w:tentative="1">
      <w:start w:val="1"/>
      <w:numFmt w:val="bullet"/>
      <w:lvlText w:val=""/>
      <w:lvlJc w:val="left"/>
      <w:pPr>
        <w:ind w:left="8039" w:hanging="360"/>
      </w:pPr>
      <w:rPr>
        <w:rFonts w:ascii="Wingdings" w:hAnsi="Wingdings" w:hint="default"/>
      </w:rPr>
    </w:lvl>
  </w:abstractNum>
  <w:abstractNum w:abstractNumId="15" w15:restartNumberingAfterBreak="0">
    <w:nsid w:val="47F42723"/>
    <w:multiLevelType w:val="hybridMultilevel"/>
    <w:tmpl w:val="C5A02EE6"/>
    <w:lvl w:ilvl="0" w:tplc="86B07714">
      <w:start w:val="1"/>
      <w:numFmt w:val="bullet"/>
      <w:pStyle w:val="subclause1Bullet1"/>
      <w:lvlText w:val=""/>
      <w:lvlJc w:val="left"/>
      <w:pPr>
        <w:ind w:left="1440" w:hanging="360"/>
      </w:pPr>
      <w:rPr>
        <w:rFonts w:ascii="Symbol" w:hAnsi="Symbol" w:hint="default"/>
        <w:color w:val="000000"/>
      </w:rPr>
    </w:lvl>
    <w:lvl w:ilvl="1" w:tplc="AE16F53C" w:tentative="1">
      <w:start w:val="1"/>
      <w:numFmt w:val="bullet"/>
      <w:lvlText w:val="o"/>
      <w:lvlJc w:val="left"/>
      <w:pPr>
        <w:ind w:left="2160" w:hanging="360"/>
      </w:pPr>
      <w:rPr>
        <w:rFonts w:ascii="Courier New" w:hAnsi="Courier New" w:cs="Courier New" w:hint="default"/>
      </w:rPr>
    </w:lvl>
    <w:lvl w:ilvl="2" w:tplc="81901A66" w:tentative="1">
      <w:start w:val="1"/>
      <w:numFmt w:val="bullet"/>
      <w:lvlText w:val=""/>
      <w:lvlJc w:val="left"/>
      <w:pPr>
        <w:ind w:left="2880" w:hanging="360"/>
      </w:pPr>
      <w:rPr>
        <w:rFonts w:ascii="Wingdings" w:hAnsi="Wingdings" w:hint="default"/>
      </w:rPr>
    </w:lvl>
    <w:lvl w:ilvl="3" w:tplc="279003FC" w:tentative="1">
      <w:start w:val="1"/>
      <w:numFmt w:val="bullet"/>
      <w:lvlText w:val=""/>
      <w:lvlJc w:val="left"/>
      <w:pPr>
        <w:ind w:left="3600" w:hanging="360"/>
      </w:pPr>
      <w:rPr>
        <w:rFonts w:ascii="Symbol" w:hAnsi="Symbol" w:hint="default"/>
      </w:rPr>
    </w:lvl>
    <w:lvl w:ilvl="4" w:tplc="16B0A6E2" w:tentative="1">
      <w:start w:val="1"/>
      <w:numFmt w:val="bullet"/>
      <w:lvlText w:val="o"/>
      <w:lvlJc w:val="left"/>
      <w:pPr>
        <w:ind w:left="4320" w:hanging="360"/>
      </w:pPr>
      <w:rPr>
        <w:rFonts w:ascii="Courier New" w:hAnsi="Courier New" w:cs="Courier New" w:hint="default"/>
      </w:rPr>
    </w:lvl>
    <w:lvl w:ilvl="5" w:tplc="CB425E76" w:tentative="1">
      <w:start w:val="1"/>
      <w:numFmt w:val="bullet"/>
      <w:lvlText w:val=""/>
      <w:lvlJc w:val="left"/>
      <w:pPr>
        <w:ind w:left="5040" w:hanging="360"/>
      </w:pPr>
      <w:rPr>
        <w:rFonts w:ascii="Wingdings" w:hAnsi="Wingdings" w:hint="default"/>
      </w:rPr>
    </w:lvl>
    <w:lvl w:ilvl="6" w:tplc="34B0AA78" w:tentative="1">
      <w:start w:val="1"/>
      <w:numFmt w:val="bullet"/>
      <w:lvlText w:val=""/>
      <w:lvlJc w:val="left"/>
      <w:pPr>
        <w:ind w:left="5760" w:hanging="360"/>
      </w:pPr>
      <w:rPr>
        <w:rFonts w:ascii="Symbol" w:hAnsi="Symbol" w:hint="default"/>
      </w:rPr>
    </w:lvl>
    <w:lvl w:ilvl="7" w:tplc="2A0A237E" w:tentative="1">
      <w:start w:val="1"/>
      <w:numFmt w:val="bullet"/>
      <w:lvlText w:val="o"/>
      <w:lvlJc w:val="left"/>
      <w:pPr>
        <w:ind w:left="6480" w:hanging="360"/>
      </w:pPr>
      <w:rPr>
        <w:rFonts w:ascii="Courier New" w:hAnsi="Courier New" w:cs="Courier New" w:hint="default"/>
      </w:rPr>
    </w:lvl>
    <w:lvl w:ilvl="8" w:tplc="EA1CBCC4" w:tentative="1">
      <w:start w:val="1"/>
      <w:numFmt w:val="bullet"/>
      <w:lvlText w:val=""/>
      <w:lvlJc w:val="left"/>
      <w:pPr>
        <w:ind w:left="7200" w:hanging="360"/>
      </w:pPr>
      <w:rPr>
        <w:rFonts w:ascii="Wingdings" w:hAnsi="Wingdings" w:hint="default"/>
      </w:rPr>
    </w:lvl>
  </w:abstractNum>
  <w:abstractNum w:abstractNumId="16" w15:restartNumberingAfterBreak="0">
    <w:nsid w:val="55CB0AF0"/>
    <w:multiLevelType w:val="hybridMultilevel"/>
    <w:tmpl w:val="EB98B43A"/>
    <w:lvl w:ilvl="0" w:tplc="0DEC5EFC">
      <w:start w:val="1"/>
      <w:numFmt w:val="decimal"/>
      <w:pStyle w:val="LongQuestionPara"/>
      <w:lvlText w:val="%1."/>
      <w:lvlJc w:val="left"/>
      <w:pPr>
        <w:ind w:left="360" w:hanging="360"/>
      </w:pPr>
      <w:rPr>
        <w:rFonts w:hint="default"/>
        <w:b/>
        <w:i w:val="0"/>
        <w:color w:val="000000"/>
        <w:sz w:val="24"/>
      </w:rPr>
    </w:lvl>
    <w:lvl w:ilvl="1" w:tplc="871A6D64" w:tentative="1">
      <w:start w:val="1"/>
      <w:numFmt w:val="lowerLetter"/>
      <w:lvlText w:val="%2."/>
      <w:lvlJc w:val="left"/>
      <w:pPr>
        <w:ind w:left="1440" w:hanging="360"/>
      </w:pPr>
    </w:lvl>
    <w:lvl w:ilvl="2" w:tplc="FC76C23A" w:tentative="1">
      <w:start w:val="1"/>
      <w:numFmt w:val="lowerRoman"/>
      <w:lvlText w:val="%3."/>
      <w:lvlJc w:val="right"/>
      <w:pPr>
        <w:ind w:left="2160" w:hanging="180"/>
      </w:pPr>
    </w:lvl>
    <w:lvl w:ilvl="3" w:tplc="CF80186C" w:tentative="1">
      <w:start w:val="1"/>
      <w:numFmt w:val="decimal"/>
      <w:lvlText w:val="%4."/>
      <w:lvlJc w:val="left"/>
      <w:pPr>
        <w:ind w:left="2880" w:hanging="360"/>
      </w:pPr>
    </w:lvl>
    <w:lvl w:ilvl="4" w:tplc="53BCB5B0" w:tentative="1">
      <w:start w:val="1"/>
      <w:numFmt w:val="lowerLetter"/>
      <w:lvlText w:val="%5."/>
      <w:lvlJc w:val="left"/>
      <w:pPr>
        <w:ind w:left="3600" w:hanging="360"/>
      </w:pPr>
    </w:lvl>
    <w:lvl w:ilvl="5" w:tplc="916C85F2" w:tentative="1">
      <w:start w:val="1"/>
      <w:numFmt w:val="lowerRoman"/>
      <w:lvlText w:val="%6."/>
      <w:lvlJc w:val="right"/>
      <w:pPr>
        <w:ind w:left="4320" w:hanging="180"/>
      </w:pPr>
    </w:lvl>
    <w:lvl w:ilvl="6" w:tplc="FCCE2E06" w:tentative="1">
      <w:start w:val="1"/>
      <w:numFmt w:val="decimal"/>
      <w:lvlText w:val="%7."/>
      <w:lvlJc w:val="left"/>
      <w:pPr>
        <w:ind w:left="5040" w:hanging="360"/>
      </w:pPr>
    </w:lvl>
    <w:lvl w:ilvl="7" w:tplc="F290286C" w:tentative="1">
      <w:start w:val="1"/>
      <w:numFmt w:val="lowerLetter"/>
      <w:lvlText w:val="%8."/>
      <w:lvlJc w:val="left"/>
      <w:pPr>
        <w:ind w:left="5760" w:hanging="360"/>
      </w:pPr>
    </w:lvl>
    <w:lvl w:ilvl="8" w:tplc="22509FBE" w:tentative="1">
      <w:start w:val="1"/>
      <w:numFmt w:val="lowerRoman"/>
      <w:lvlText w:val="%9."/>
      <w:lvlJc w:val="right"/>
      <w:pPr>
        <w:ind w:left="6480" w:hanging="180"/>
      </w:pPr>
    </w:lvl>
  </w:abstractNum>
  <w:abstractNum w:abstractNumId="17"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8" w15:restartNumberingAfterBreak="0">
    <w:nsid w:val="61071422"/>
    <w:multiLevelType w:val="hybridMultilevel"/>
    <w:tmpl w:val="59B858D8"/>
    <w:lvl w:ilvl="0" w:tplc="6AE2EF6E">
      <w:start w:val="1"/>
      <w:numFmt w:val="bullet"/>
      <w:pStyle w:val="ClauseBullet1"/>
      <w:lvlText w:val=""/>
      <w:lvlJc w:val="left"/>
      <w:pPr>
        <w:ind w:left="1080" w:hanging="360"/>
      </w:pPr>
      <w:rPr>
        <w:rFonts w:ascii="Symbol" w:hAnsi="Symbol" w:hint="default"/>
        <w:color w:val="000000"/>
      </w:rPr>
    </w:lvl>
    <w:lvl w:ilvl="1" w:tplc="06BA71F6" w:tentative="1">
      <w:start w:val="1"/>
      <w:numFmt w:val="bullet"/>
      <w:lvlText w:val="o"/>
      <w:lvlJc w:val="left"/>
      <w:pPr>
        <w:ind w:left="1800" w:hanging="360"/>
      </w:pPr>
      <w:rPr>
        <w:rFonts w:ascii="Courier New" w:hAnsi="Courier New" w:cs="Courier New" w:hint="default"/>
      </w:rPr>
    </w:lvl>
    <w:lvl w:ilvl="2" w:tplc="88406F58" w:tentative="1">
      <w:start w:val="1"/>
      <w:numFmt w:val="bullet"/>
      <w:lvlText w:val=""/>
      <w:lvlJc w:val="left"/>
      <w:pPr>
        <w:ind w:left="2520" w:hanging="360"/>
      </w:pPr>
      <w:rPr>
        <w:rFonts w:ascii="Wingdings" w:hAnsi="Wingdings" w:hint="default"/>
      </w:rPr>
    </w:lvl>
    <w:lvl w:ilvl="3" w:tplc="F7507FE0" w:tentative="1">
      <w:start w:val="1"/>
      <w:numFmt w:val="bullet"/>
      <w:lvlText w:val=""/>
      <w:lvlJc w:val="left"/>
      <w:pPr>
        <w:ind w:left="3240" w:hanging="360"/>
      </w:pPr>
      <w:rPr>
        <w:rFonts w:ascii="Symbol" w:hAnsi="Symbol" w:hint="default"/>
      </w:rPr>
    </w:lvl>
    <w:lvl w:ilvl="4" w:tplc="20966C00" w:tentative="1">
      <w:start w:val="1"/>
      <w:numFmt w:val="bullet"/>
      <w:lvlText w:val="o"/>
      <w:lvlJc w:val="left"/>
      <w:pPr>
        <w:ind w:left="3960" w:hanging="360"/>
      </w:pPr>
      <w:rPr>
        <w:rFonts w:ascii="Courier New" w:hAnsi="Courier New" w:cs="Courier New" w:hint="default"/>
      </w:rPr>
    </w:lvl>
    <w:lvl w:ilvl="5" w:tplc="ABD80B96" w:tentative="1">
      <w:start w:val="1"/>
      <w:numFmt w:val="bullet"/>
      <w:lvlText w:val=""/>
      <w:lvlJc w:val="left"/>
      <w:pPr>
        <w:ind w:left="4680" w:hanging="360"/>
      </w:pPr>
      <w:rPr>
        <w:rFonts w:ascii="Wingdings" w:hAnsi="Wingdings" w:hint="default"/>
      </w:rPr>
    </w:lvl>
    <w:lvl w:ilvl="6" w:tplc="D9E6CD4A" w:tentative="1">
      <w:start w:val="1"/>
      <w:numFmt w:val="bullet"/>
      <w:lvlText w:val=""/>
      <w:lvlJc w:val="left"/>
      <w:pPr>
        <w:ind w:left="5400" w:hanging="360"/>
      </w:pPr>
      <w:rPr>
        <w:rFonts w:ascii="Symbol" w:hAnsi="Symbol" w:hint="default"/>
      </w:rPr>
    </w:lvl>
    <w:lvl w:ilvl="7" w:tplc="1FB0EF12" w:tentative="1">
      <w:start w:val="1"/>
      <w:numFmt w:val="bullet"/>
      <w:lvlText w:val="o"/>
      <w:lvlJc w:val="left"/>
      <w:pPr>
        <w:ind w:left="6120" w:hanging="360"/>
      </w:pPr>
      <w:rPr>
        <w:rFonts w:ascii="Courier New" w:hAnsi="Courier New" w:cs="Courier New" w:hint="default"/>
      </w:rPr>
    </w:lvl>
    <w:lvl w:ilvl="8" w:tplc="1AB044DE" w:tentative="1">
      <w:start w:val="1"/>
      <w:numFmt w:val="bullet"/>
      <w:lvlText w:val=""/>
      <w:lvlJc w:val="left"/>
      <w:pPr>
        <w:ind w:left="6840" w:hanging="360"/>
      </w:pPr>
      <w:rPr>
        <w:rFonts w:ascii="Wingdings" w:hAnsi="Wingdings" w:hint="default"/>
      </w:rPr>
    </w:lvl>
  </w:abstractNum>
  <w:abstractNum w:abstractNumId="19" w15:restartNumberingAfterBreak="0">
    <w:nsid w:val="642371CD"/>
    <w:multiLevelType w:val="hybridMultilevel"/>
    <w:tmpl w:val="3B76A654"/>
    <w:lvl w:ilvl="0" w:tplc="E110D992">
      <w:start w:val="1"/>
      <w:numFmt w:val="bullet"/>
      <w:pStyle w:val="subclause3Bullet2"/>
      <w:lvlText w:val=""/>
      <w:lvlJc w:val="left"/>
      <w:pPr>
        <w:ind w:left="3748" w:hanging="360"/>
      </w:pPr>
      <w:rPr>
        <w:rFonts w:ascii="Symbol" w:hAnsi="Symbol" w:hint="default"/>
        <w:color w:val="000000"/>
      </w:rPr>
    </w:lvl>
    <w:lvl w:ilvl="1" w:tplc="359E5F84" w:tentative="1">
      <w:start w:val="1"/>
      <w:numFmt w:val="bullet"/>
      <w:lvlText w:val="o"/>
      <w:lvlJc w:val="left"/>
      <w:pPr>
        <w:ind w:left="4468" w:hanging="360"/>
      </w:pPr>
      <w:rPr>
        <w:rFonts w:ascii="Courier New" w:hAnsi="Courier New" w:cs="Courier New" w:hint="default"/>
      </w:rPr>
    </w:lvl>
    <w:lvl w:ilvl="2" w:tplc="E4BE05AC" w:tentative="1">
      <w:start w:val="1"/>
      <w:numFmt w:val="bullet"/>
      <w:lvlText w:val=""/>
      <w:lvlJc w:val="left"/>
      <w:pPr>
        <w:ind w:left="5188" w:hanging="360"/>
      </w:pPr>
      <w:rPr>
        <w:rFonts w:ascii="Wingdings" w:hAnsi="Wingdings" w:hint="default"/>
      </w:rPr>
    </w:lvl>
    <w:lvl w:ilvl="3" w:tplc="D5524530" w:tentative="1">
      <w:start w:val="1"/>
      <w:numFmt w:val="bullet"/>
      <w:lvlText w:val=""/>
      <w:lvlJc w:val="left"/>
      <w:pPr>
        <w:ind w:left="5908" w:hanging="360"/>
      </w:pPr>
      <w:rPr>
        <w:rFonts w:ascii="Symbol" w:hAnsi="Symbol" w:hint="default"/>
      </w:rPr>
    </w:lvl>
    <w:lvl w:ilvl="4" w:tplc="950445A6" w:tentative="1">
      <w:start w:val="1"/>
      <w:numFmt w:val="bullet"/>
      <w:lvlText w:val="o"/>
      <w:lvlJc w:val="left"/>
      <w:pPr>
        <w:ind w:left="6628" w:hanging="360"/>
      </w:pPr>
      <w:rPr>
        <w:rFonts w:ascii="Courier New" w:hAnsi="Courier New" w:cs="Courier New" w:hint="default"/>
      </w:rPr>
    </w:lvl>
    <w:lvl w:ilvl="5" w:tplc="5330A862" w:tentative="1">
      <w:start w:val="1"/>
      <w:numFmt w:val="bullet"/>
      <w:lvlText w:val=""/>
      <w:lvlJc w:val="left"/>
      <w:pPr>
        <w:ind w:left="7348" w:hanging="360"/>
      </w:pPr>
      <w:rPr>
        <w:rFonts w:ascii="Wingdings" w:hAnsi="Wingdings" w:hint="default"/>
      </w:rPr>
    </w:lvl>
    <w:lvl w:ilvl="6" w:tplc="5B4E2000" w:tentative="1">
      <w:start w:val="1"/>
      <w:numFmt w:val="bullet"/>
      <w:lvlText w:val=""/>
      <w:lvlJc w:val="left"/>
      <w:pPr>
        <w:ind w:left="8068" w:hanging="360"/>
      </w:pPr>
      <w:rPr>
        <w:rFonts w:ascii="Symbol" w:hAnsi="Symbol" w:hint="default"/>
      </w:rPr>
    </w:lvl>
    <w:lvl w:ilvl="7" w:tplc="EC809E24" w:tentative="1">
      <w:start w:val="1"/>
      <w:numFmt w:val="bullet"/>
      <w:lvlText w:val="o"/>
      <w:lvlJc w:val="left"/>
      <w:pPr>
        <w:ind w:left="8788" w:hanging="360"/>
      </w:pPr>
      <w:rPr>
        <w:rFonts w:ascii="Courier New" w:hAnsi="Courier New" w:cs="Courier New" w:hint="default"/>
      </w:rPr>
    </w:lvl>
    <w:lvl w:ilvl="8" w:tplc="39945834" w:tentative="1">
      <w:start w:val="1"/>
      <w:numFmt w:val="bullet"/>
      <w:lvlText w:val=""/>
      <w:lvlJc w:val="left"/>
      <w:pPr>
        <w:ind w:left="9508" w:hanging="360"/>
      </w:pPr>
      <w:rPr>
        <w:rFonts w:ascii="Wingdings" w:hAnsi="Wingdings" w:hint="default"/>
      </w:rPr>
    </w:lvl>
  </w:abstractNum>
  <w:abstractNum w:abstractNumId="20"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21" w15:restartNumberingAfterBreak="0">
    <w:nsid w:val="6A14466B"/>
    <w:multiLevelType w:val="hybridMultilevel"/>
    <w:tmpl w:val="2402A666"/>
    <w:lvl w:ilvl="0" w:tplc="C79074C0">
      <w:start w:val="1"/>
      <w:numFmt w:val="bullet"/>
      <w:pStyle w:val="BulletList1"/>
      <w:lvlText w:val="·"/>
      <w:lvlJc w:val="left"/>
      <w:pPr>
        <w:tabs>
          <w:tab w:val="num" w:pos="360"/>
        </w:tabs>
        <w:ind w:left="360" w:hanging="360"/>
      </w:pPr>
      <w:rPr>
        <w:rFonts w:ascii="Symbol" w:hAnsi="Symbol" w:hint="default"/>
        <w:color w:val="000000"/>
      </w:rPr>
    </w:lvl>
    <w:lvl w:ilvl="1" w:tplc="830C0796" w:tentative="1">
      <w:start w:val="1"/>
      <w:numFmt w:val="bullet"/>
      <w:lvlText w:val="·"/>
      <w:lvlJc w:val="left"/>
      <w:pPr>
        <w:tabs>
          <w:tab w:val="num" w:pos="1440"/>
        </w:tabs>
        <w:ind w:left="1440" w:hanging="360"/>
      </w:pPr>
      <w:rPr>
        <w:rFonts w:ascii="Symbol" w:hAnsi="Symbol" w:hint="default"/>
      </w:rPr>
    </w:lvl>
    <w:lvl w:ilvl="2" w:tplc="6F38360E" w:tentative="1">
      <w:start w:val="1"/>
      <w:numFmt w:val="bullet"/>
      <w:lvlText w:val="·"/>
      <w:lvlJc w:val="left"/>
      <w:pPr>
        <w:tabs>
          <w:tab w:val="num" w:pos="2160"/>
        </w:tabs>
        <w:ind w:left="2160" w:hanging="360"/>
      </w:pPr>
      <w:rPr>
        <w:rFonts w:ascii="Symbol" w:hAnsi="Symbol" w:hint="default"/>
      </w:rPr>
    </w:lvl>
    <w:lvl w:ilvl="3" w:tplc="2E944926" w:tentative="1">
      <w:start w:val="1"/>
      <w:numFmt w:val="bullet"/>
      <w:lvlText w:val="·"/>
      <w:lvlJc w:val="left"/>
      <w:pPr>
        <w:tabs>
          <w:tab w:val="num" w:pos="2880"/>
        </w:tabs>
        <w:ind w:left="2880" w:hanging="360"/>
      </w:pPr>
      <w:rPr>
        <w:rFonts w:ascii="Symbol" w:hAnsi="Symbol" w:hint="default"/>
      </w:rPr>
    </w:lvl>
    <w:lvl w:ilvl="4" w:tplc="B7326FEE" w:tentative="1">
      <w:start w:val="1"/>
      <w:numFmt w:val="bullet"/>
      <w:lvlText w:val="o"/>
      <w:lvlJc w:val="left"/>
      <w:pPr>
        <w:tabs>
          <w:tab w:val="num" w:pos="3600"/>
        </w:tabs>
        <w:ind w:left="3600" w:hanging="360"/>
      </w:pPr>
      <w:rPr>
        <w:rFonts w:ascii="Courier New" w:hAnsi="Courier New" w:hint="default"/>
      </w:rPr>
    </w:lvl>
    <w:lvl w:ilvl="5" w:tplc="A064C3B0" w:tentative="1">
      <w:start w:val="1"/>
      <w:numFmt w:val="bullet"/>
      <w:lvlText w:val="§"/>
      <w:lvlJc w:val="left"/>
      <w:pPr>
        <w:tabs>
          <w:tab w:val="num" w:pos="4320"/>
        </w:tabs>
        <w:ind w:left="4320" w:hanging="360"/>
      </w:pPr>
      <w:rPr>
        <w:rFonts w:ascii="Wingdings" w:hAnsi="Wingdings" w:hint="default"/>
      </w:rPr>
    </w:lvl>
    <w:lvl w:ilvl="6" w:tplc="DC4AAA9A" w:tentative="1">
      <w:start w:val="1"/>
      <w:numFmt w:val="bullet"/>
      <w:lvlText w:val="·"/>
      <w:lvlJc w:val="left"/>
      <w:pPr>
        <w:tabs>
          <w:tab w:val="num" w:pos="5040"/>
        </w:tabs>
        <w:ind w:left="5040" w:hanging="360"/>
      </w:pPr>
      <w:rPr>
        <w:rFonts w:ascii="Symbol" w:hAnsi="Symbol" w:hint="default"/>
      </w:rPr>
    </w:lvl>
    <w:lvl w:ilvl="7" w:tplc="6302E3D2" w:tentative="1">
      <w:start w:val="1"/>
      <w:numFmt w:val="bullet"/>
      <w:lvlText w:val="o"/>
      <w:lvlJc w:val="left"/>
      <w:pPr>
        <w:tabs>
          <w:tab w:val="num" w:pos="5760"/>
        </w:tabs>
        <w:ind w:left="5760" w:hanging="360"/>
      </w:pPr>
      <w:rPr>
        <w:rFonts w:ascii="Courier New" w:hAnsi="Courier New" w:hint="default"/>
      </w:rPr>
    </w:lvl>
    <w:lvl w:ilvl="8" w:tplc="7F80B81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DB5644F"/>
    <w:multiLevelType w:val="hybridMultilevel"/>
    <w:tmpl w:val="8BCC9C08"/>
    <w:lvl w:ilvl="0" w:tplc="6298BBB4">
      <w:start w:val="1"/>
      <w:numFmt w:val="bullet"/>
      <w:pStyle w:val="BulletList3"/>
      <w:lvlText w:val=""/>
      <w:lvlJc w:val="left"/>
      <w:pPr>
        <w:tabs>
          <w:tab w:val="num" w:pos="1945"/>
        </w:tabs>
        <w:ind w:left="1945" w:hanging="357"/>
      </w:pPr>
      <w:rPr>
        <w:rFonts w:ascii="Symbol" w:hAnsi="Symbol" w:hint="default"/>
        <w:color w:val="000000"/>
      </w:rPr>
    </w:lvl>
    <w:lvl w:ilvl="1" w:tplc="72C802BE" w:tentative="1">
      <w:start w:val="1"/>
      <w:numFmt w:val="bullet"/>
      <w:lvlText w:val="o"/>
      <w:lvlJc w:val="left"/>
      <w:pPr>
        <w:tabs>
          <w:tab w:val="num" w:pos="1440"/>
        </w:tabs>
        <w:ind w:left="1440" w:hanging="360"/>
      </w:pPr>
      <w:rPr>
        <w:rFonts w:ascii="Courier New" w:hAnsi="Courier New" w:cs="Courier New" w:hint="default"/>
      </w:rPr>
    </w:lvl>
    <w:lvl w:ilvl="2" w:tplc="79A2AC90" w:tentative="1">
      <w:start w:val="1"/>
      <w:numFmt w:val="bullet"/>
      <w:lvlText w:val=""/>
      <w:lvlJc w:val="left"/>
      <w:pPr>
        <w:tabs>
          <w:tab w:val="num" w:pos="2160"/>
        </w:tabs>
        <w:ind w:left="2160" w:hanging="360"/>
      </w:pPr>
      <w:rPr>
        <w:rFonts w:ascii="Wingdings" w:hAnsi="Wingdings" w:hint="default"/>
      </w:rPr>
    </w:lvl>
    <w:lvl w:ilvl="3" w:tplc="8132E14E" w:tentative="1">
      <w:start w:val="1"/>
      <w:numFmt w:val="bullet"/>
      <w:lvlText w:val=""/>
      <w:lvlJc w:val="left"/>
      <w:pPr>
        <w:tabs>
          <w:tab w:val="num" w:pos="2880"/>
        </w:tabs>
        <w:ind w:left="2880" w:hanging="360"/>
      </w:pPr>
      <w:rPr>
        <w:rFonts w:ascii="Symbol" w:hAnsi="Symbol" w:hint="default"/>
      </w:rPr>
    </w:lvl>
    <w:lvl w:ilvl="4" w:tplc="1A3CC228" w:tentative="1">
      <w:start w:val="1"/>
      <w:numFmt w:val="bullet"/>
      <w:lvlText w:val="o"/>
      <w:lvlJc w:val="left"/>
      <w:pPr>
        <w:tabs>
          <w:tab w:val="num" w:pos="3600"/>
        </w:tabs>
        <w:ind w:left="3600" w:hanging="360"/>
      </w:pPr>
      <w:rPr>
        <w:rFonts w:ascii="Courier New" w:hAnsi="Courier New" w:cs="Courier New" w:hint="default"/>
      </w:rPr>
    </w:lvl>
    <w:lvl w:ilvl="5" w:tplc="17880BAC" w:tentative="1">
      <w:start w:val="1"/>
      <w:numFmt w:val="bullet"/>
      <w:lvlText w:val=""/>
      <w:lvlJc w:val="left"/>
      <w:pPr>
        <w:tabs>
          <w:tab w:val="num" w:pos="4320"/>
        </w:tabs>
        <w:ind w:left="4320" w:hanging="360"/>
      </w:pPr>
      <w:rPr>
        <w:rFonts w:ascii="Wingdings" w:hAnsi="Wingdings" w:hint="default"/>
      </w:rPr>
    </w:lvl>
    <w:lvl w:ilvl="6" w:tplc="33CA35B2" w:tentative="1">
      <w:start w:val="1"/>
      <w:numFmt w:val="bullet"/>
      <w:lvlText w:val=""/>
      <w:lvlJc w:val="left"/>
      <w:pPr>
        <w:tabs>
          <w:tab w:val="num" w:pos="5040"/>
        </w:tabs>
        <w:ind w:left="5040" w:hanging="360"/>
      </w:pPr>
      <w:rPr>
        <w:rFonts w:ascii="Symbol" w:hAnsi="Symbol" w:hint="default"/>
      </w:rPr>
    </w:lvl>
    <w:lvl w:ilvl="7" w:tplc="726E8AD4" w:tentative="1">
      <w:start w:val="1"/>
      <w:numFmt w:val="bullet"/>
      <w:lvlText w:val="o"/>
      <w:lvlJc w:val="left"/>
      <w:pPr>
        <w:tabs>
          <w:tab w:val="num" w:pos="5760"/>
        </w:tabs>
        <w:ind w:left="5760" w:hanging="360"/>
      </w:pPr>
      <w:rPr>
        <w:rFonts w:ascii="Courier New" w:hAnsi="Courier New" w:cs="Courier New" w:hint="default"/>
      </w:rPr>
    </w:lvl>
    <w:lvl w:ilvl="8" w:tplc="791EDA74" w:tentative="1">
      <w:start w:val="1"/>
      <w:numFmt w:val="bullet"/>
      <w:lvlText w:val=""/>
      <w:lvlJc w:val="left"/>
      <w:pPr>
        <w:tabs>
          <w:tab w:val="num" w:pos="6480"/>
        </w:tabs>
        <w:ind w:left="6480" w:hanging="360"/>
      </w:pPr>
      <w:rPr>
        <w:rFonts w:ascii="Wingdings" w:hAnsi="Wingdings" w:hint="default"/>
      </w:rPr>
    </w:lvl>
  </w:abstractNum>
  <w:num w:numId="1" w16cid:durableId="381170948">
    <w:abstractNumId w:val="20"/>
  </w:num>
  <w:num w:numId="2" w16cid:durableId="753434601">
    <w:abstractNumId w:val="21"/>
  </w:num>
  <w:num w:numId="3" w16cid:durableId="574046816">
    <w:abstractNumId w:val="8"/>
  </w:num>
  <w:num w:numId="4" w16cid:durableId="656424130">
    <w:abstractNumId w:val="24"/>
  </w:num>
  <w:num w:numId="5" w16cid:durableId="2078936763">
    <w:abstractNumId w:val="23"/>
  </w:num>
  <w:num w:numId="6" w16cid:durableId="849222255">
    <w:abstractNumId w:val="3"/>
  </w:num>
  <w:num w:numId="7" w16cid:durableId="1072698901">
    <w:abstractNumId w:val="10"/>
  </w:num>
  <w:num w:numId="8" w16cid:durableId="1138492561">
    <w:abstractNumId w:val="9"/>
  </w:num>
  <w:num w:numId="9" w16cid:durableId="1800491481">
    <w:abstractNumId w:val="6"/>
  </w:num>
  <w:num w:numId="10" w16cid:durableId="232929684">
    <w:abstractNumId w:val="17"/>
  </w:num>
  <w:num w:numId="11" w16cid:durableId="454176582">
    <w:abstractNumId w:val="4"/>
  </w:num>
  <w:num w:numId="12" w16cid:durableId="124859122">
    <w:abstractNumId w:val="16"/>
  </w:num>
  <w:num w:numId="13" w16cid:durableId="1601524641">
    <w:abstractNumId w:val="18"/>
  </w:num>
  <w:num w:numId="14" w16cid:durableId="1613896778">
    <w:abstractNumId w:val="11"/>
  </w:num>
  <w:num w:numId="15" w16cid:durableId="855004384">
    <w:abstractNumId w:val="15"/>
  </w:num>
  <w:num w:numId="16" w16cid:durableId="900990424">
    <w:abstractNumId w:val="13"/>
  </w:num>
  <w:num w:numId="17" w16cid:durableId="2007005244">
    <w:abstractNumId w:val="14"/>
  </w:num>
  <w:num w:numId="18" w16cid:durableId="372585065">
    <w:abstractNumId w:val="12"/>
  </w:num>
  <w:num w:numId="19" w16cid:durableId="1365596417">
    <w:abstractNumId w:val="7"/>
  </w:num>
  <w:num w:numId="20" w16cid:durableId="2002193492">
    <w:abstractNumId w:val="19"/>
  </w:num>
  <w:num w:numId="21" w16cid:durableId="1155876718">
    <w:abstractNumId w:val="1"/>
  </w:num>
  <w:num w:numId="22" w16cid:durableId="1510099217">
    <w:abstractNumId w:val="2"/>
  </w:num>
  <w:num w:numId="23" w16cid:durableId="17244506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7946633">
    <w:abstractNumId w:val="22"/>
  </w:num>
  <w:num w:numId="25" w16cid:durableId="1226187374">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PartsVariable" w:val="&lt;docParts&gt;_x000d__x000a_  &lt;Precedent&gt;agreement&lt;/Precedent&gt;_x000d__x000a_  &lt;Operative&gt;Clause&lt;/Operative&gt;_x000d__x000a_  &lt;TemplateType&gt;null&lt;/TemplateType&gt;_x000d__x000a_  &lt;SignaturePageBreakType&gt;Yes without message&lt;/SignaturePageBreakType&gt;_x000d__x000a_&lt;/docParts&gt;"/>
    <w:docVar w:name="gentXMLPartID" w:val="{55E1C448-73B5-4644-A0EA-B5DBA68A89E0}"/>
  </w:docVars>
  <w:rsids>
    <w:rsidRoot w:val="00A81DD0"/>
    <w:rsid w:val="00091195"/>
    <w:rsid w:val="000B50D1"/>
    <w:rsid w:val="00251F79"/>
    <w:rsid w:val="002E6D9A"/>
    <w:rsid w:val="002F47E8"/>
    <w:rsid w:val="00335F0B"/>
    <w:rsid w:val="004B5BEC"/>
    <w:rsid w:val="005871D3"/>
    <w:rsid w:val="00594FCE"/>
    <w:rsid w:val="005978A8"/>
    <w:rsid w:val="006254ED"/>
    <w:rsid w:val="00680744"/>
    <w:rsid w:val="00724C64"/>
    <w:rsid w:val="008504FC"/>
    <w:rsid w:val="00A0210F"/>
    <w:rsid w:val="00A644B2"/>
    <w:rsid w:val="00A81DD0"/>
    <w:rsid w:val="00B271D7"/>
    <w:rsid w:val="00B6538E"/>
    <w:rsid w:val="00C07F18"/>
    <w:rsid w:val="00C20974"/>
    <w:rsid w:val="00C25561"/>
    <w:rsid w:val="00D47C88"/>
    <w:rsid w:val="00D953F5"/>
    <w:rsid w:val="00EA4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43E3A"/>
  <w15:docId w15:val="{D8E50A0B-1554-4B55-9A14-4C397B08A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1D3"/>
    <w:pPr>
      <w:spacing w:after="160" w:line="278" w:lineRule="auto"/>
    </w:pPr>
    <w:rPr>
      <w:rFonts w:eastAsiaTheme="minorHAnsi"/>
      <w:kern w:val="2"/>
      <w:sz w:val="24"/>
      <w:szCs w:val="24"/>
      <w:lang w:eastAsia="en-US"/>
      <w14:ligatures w14:val="standardContextual"/>
    </w:rPr>
  </w:style>
  <w:style w:type="paragraph" w:styleId="Heading1">
    <w:name w:val="heading 1"/>
    <w:basedOn w:val="Normal"/>
    <w:next w:val="Normal"/>
    <w:link w:val="Heading1Char"/>
    <w:uiPriority w:val="9"/>
    <w:qFormat/>
    <w:rsid w:val="00540BA9"/>
    <w:pPr>
      <w:keepNext/>
      <w:keepLines/>
      <w:numPr>
        <w:numId w:val="10"/>
      </w:numPr>
      <w:spacing w:before="48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semiHidden/>
    <w:unhideWhenUsed/>
    <w:qFormat/>
    <w:rsid w:val="00540BA9"/>
    <w:pPr>
      <w:keepNext/>
      <w:keepLines/>
      <w:numPr>
        <w:ilvl w:val="1"/>
        <w:numId w:val="10"/>
      </w:numPr>
      <w:spacing w:before="20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semiHidden/>
    <w:unhideWhenUsed/>
    <w:qFormat/>
    <w:rsid w:val="00540BA9"/>
    <w:pPr>
      <w:keepNext/>
      <w:keepLines/>
      <w:numPr>
        <w:ilvl w:val="2"/>
        <w:numId w:val="10"/>
      </w:numPr>
      <w:spacing w:before="20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540BA9"/>
    <w:pPr>
      <w:keepNext/>
      <w:keepLines/>
      <w:numPr>
        <w:ilvl w:val="3"/>
        <w:numId w:val="10"/>
      </w:numPr>
      <w:spacing w:before="200"/>
      <w:outlineLvl w:val="3"/>
    </w:pPr>
    <w:rPr>
      <w:rFonts w:asciiTheme="majorHAnsi" w:eastAsiaTheme="majorEastAsia" w:hAnsiTheme="majorHAnsi" w:cstheme="majorBidi"/>
      <w:b/>
      <w:bCs/>
      <w:i/>
      <w:iCs/>
      <w:color w:val="000000"/>
    </w:rPr>
  </w:style>
  <w:style w:type="paragraph" w:styleId="Heading5">
    <w:name w:val="heading 5"/>
    <w:basedOn w:val="Normal"/>
    <w:next w:val="Normal"/>
    <w:link w:val="Heading5Char"/>
    <w:uiPriority w:val="9"/>
    <w:semiHidden/>
    <w:unhideWhenUsed/>
    <w:qFormat/>
    <w:rsid w:val="00540BA9"/>
    <w:pPr>
      <w:keepNext/>
      <w:keepLines/>
      <w:numPr>
        <w:ilvl w:val="4"/>
        <w:numId w:val="10"/>
      </w:numPr>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540BA9"/>
    <w:pPr>
      <w:keepNext/>
      <w:keepLines/>
      <w:numPr>
        <w:ilvl w:val="5"/>
        <w:numId w:val="10"/>
      </w:numPr>
      <w:spacing w:before="200"/>
      <w:outlineLvl w:val="5"/>
    </w:pPr>
    <w:rPr>
      <w:rFonts w:asciiTheme="majorHAnsi" w:eastAsiaTheme="majorEastAsia" w:hAnsiTheme="majorHAnsi" w:cstheme="majorBidi"/>
      <w:i/>
      <w:iCs/>
      <w:color w:val="000000"/>
    </w:rPr>
  </w:style>
  <w:style w:type="paragraph" w:styleId="Heading7">
    <w:name w:val="heading 7"/>
    <w:basedOn w:val="Normal"/>
    <w:next w:val="Normal"/>
    <w:link w:val="Heading7Char"/>
    <w:uiPriority w:val="9"/>
    <w:semiHidden/>
    <w:unhideWhenUsed/>
    <w:qFormat/>
    <w:rsid w:val="00540BA9"/>
    <w:pPr>
      <w:keepNext/>
      <w:keepLines/>
      <w:numPr>
        <w:ilvl w:val="6"/>
        <w:numId w:val="10"/>
      </w:numPr>
      <w:spacing w:before="20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unhideWhenUsed/>
    <w:qFormat/>
    <w:rsid w:val="00540BA9"/>
    <w:pPr>
      <w:keepNext/>
      <w:keepLines/>
      <w:numPr>
        <w:ilvl w:val="7"/>
        <w:numId w:val="10"/>
      </w:numPr>
      <w:spacing w:before="200"/>
      <w:outlineLvl w:val="7"/>
    </w:pPr>
    <w:rPr>
      <w:rFonts w:asciiTheme="majorHAnsi" w:eastAsiaTheme="majorEastAsia" w:hAnsiTheme="majorHAnsi" w:cstheme="majorBidi"/>
      <w:color w:val="000000"/>
    </w:rPr>
  </w:style>
  <w:style w:type="paragraph" w:styleId="Heading9">
    <w:name w:val="heading 9"/>
    <w:basedOn w:val="Normal"/>
    <w:next w:val="Normal"/>
    <w:link w:val="Heading9Char"/>
    <w:uiPriority w:val="9"/>
    <w:semiHidden/>
    <w:unhideWhenUsed/>
    <w:qFormat/>
    <w:rsid w:val="00540BA9"/>
    <w:pPr>
      <w:keepNext/>
      <w:keepLines/>
      <w:numPr>
        <w:ilvl w:val="8"/>
        <w:numId w:val="10"/>
      </w:numPr>
      <w:spacing w:before="200"/>
      <w:outlineLvl w:val="8"/>
    </w:pPr>
    <w:rPr>
      <w:rFonts w:asciiTheme="majorHAnsi" w:eastAsiaTheme="majorEastAsia" w:hAnsiTheme="majorHAnsi" w:cstheme="majorBidi"/>
      <w:i/>
      <w:iCs/>
      <w:color w:val="000000"/>
    </w:rPr>
  </w:style>
  <w:style w:type="character" w:default="1" w:styleId="DefaultParagraphFont">
    <w:name w:val="Default Paragraph Font"/>
    <w:uiPriority w:val="1"/>
    <w:unhideWhenUsed/>
    <w:rsid w:val="005871D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871D3"/>
  </w:style>
  <w:style w:type="paragraph" w:customStyle="1" w:styleId="Abstract">
    <w:name w:val="Abstract"/>
    <w:link w:val="AbstractChar"/>
    <w:rsid w:val="00540BA9"/>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540BA9"/>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540BA9"/>
    <w:pPr>
      <w:numPr>
        <w:numId w:val="11"/>
      </w:numPr>
      <w:spacing w:before="240" w:after="240"/>
    </w:pPr>
    <w:rPr>
      <w:b/>
    </w:rPr>
  </w:style>
  <w:style w:type="paragraph" w:customStyle="1" w:styleId="AuthoringGroup">
    <w:name w:val="Authoring Group"/>
    <w:link w:val="AuthoringGroupChar"/>
    <w:rsid w:val="00540BA9"/>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540BA9"/>
    <w:rPr>
      <w:rFonts w:ascii="Arial" w:eastAsia="Arial Unicode MS" w:hAnsi="Arial" w:cs="Arial"/>
      <w:color w:val="000000"/>
      <w:sz w:val="24"/>
      <w:lang w:val="en-US" w:eastAsia="en-US"/>
    </w:rPr>
  </w:style>
  <w:style w:type="paragraph" w:customStyle="1" w:styleId="Background">
    <w:name w:val="Background"/>
    <w:aliases w:val="(A) Background"/>
    <w:basedOn w:val="Normal"/>
    <w:rsid w:val="00540BA9"/>
    <w:pPr>
      <w:numPr>
        <w:numId w:val="1"/>
      </w:numPr>
      <w:spacing w:before="120" w:after="120"/>
    </w:pPr>
    <w:rPr>
      <w:rFonts w:ascii="Arial" w:eastAsia="Arial Unicode MS" w:hAnsi="Arial" w:cs="Arial"/>
      <w:color w:val="000000"/>
    </w:rPr>
  </w:style>
  <w:style w:type="paragraph" w:customStyle="1" w:styleId="BulletList1">
    <w:name w:val="Bullet List 1"/>
    <w:aliases w:val="Bullet1"/>
    <w:basedOn w:val="Normal"/>
    <w:rsid w:val="00540BA9"/>
    <w:pPr>
      <w:numPr>
        <w:numId w:val="2"/>
      </w:numPr>
      <w:spacing w:after="240"/>
    </w:pPr>
    <w:rPr>
      <w:rFonts w:ascii="Arial" w:eastAsia="Arial Unicode MS" w:hAnsi="Arial" w:cs="Arial"/>
      <w:color w:val="000000"/>
    </w:rPr>
  </w:style>
  <w:style w:type="paragraph" w:customStyle="1" w:styleId="BulletList2">
    <w:name w:val="Bullet List 2"/>
    <w:aliases w:val="Bullet2"/>
    <w:basedOn w:val="Normal"/>
    <w:rsid w:val="00540BA9"/>
    <w:pPr>
      <w:numPr>
        <w:numId w:val="3"/>
      </w:numPr>
      <w:spacing w:after="120" w:line="240" w:lineRule="auto"/>
      <w:ind w:left="1080" w:hanging="720"/>
    </w:pPr>
    <w:rPr>
      <w:rFonts w:ascii="Arial" w:eastAsia="Arial Unicode MS" w:hAnsi="Arial" w:cs="Arial"/>
      <w:color w:val="000000"/>
    </w:rPr>
  </w:style>
  <w:style w:type="paragraph" w:customStyle="1" w:styleId="BulletList3">
    <w:name w:val="Bullet List 3"/>
    <w:aliases w:val="Bullet3"/>
    <w:basedOn w:val="Normal"/>
    <w:rsid w:val="00540BA9"/>
    <w:pPr>
      <w:numPr>
        <w:numId w:val="4"/>
      </w:numPr>
      <w:spacing w:after="240" w:line="240" w:lineRule="auto"/>
    </w:pPr>
    <w:rPr>
      <w:rFonts w:ascii="Arial" w:eastAsia="Arial Unicode MS" w:hAnsi="Arial" w:cs="Arial"/>
      <w:color w:val="000000"/>
    </w:rPr>
  </w:style>
  <w:style w:type="paragraph" w:customStyle="1" w:styleId="TitleClause">
    <w:name w:val="Title Clause"/>
    <w:basedOn w:val="Normal"/>
    <w:rsid w:val="00540BA9"/>
    <w:pPr>
      <w:keepNext/>
      <w:numPr>
        <w:numId w:val="23"/>
      </w:numPr>
      <w:spacing w:before="240" w:after="240"/>
      <w:outlineLvl w:val="0"/>
    </w:pPr>
    <w:rPr>
      <w:rFonts w:ascii="Arial" w:eastAsia="Arial Unicode MS" w:hAnsi="Arial" w:cs="Arial"/>
      <w:b/>
      <w:color w:val="000000"/>
      <w:kern w:val="28"/>
    </w:rPr>
  </w:style>
  <w:style w:type="paragraph" w:customStyle="1" w:styleId="ClauseNoTitle">
    <w:name w:val="Clause No Title"/>
    <w:basedOn w:val="TitleClause"/>
    <w:rsid w:val="00540BA9"/>
    <w:rPr>
      <w:b w:val="0"/>
      <w:smallCaps/>
    </w:rPr>
  </w:style>
  <w:style w:type="paragraph" w:customStyle="1" w:styleId="ClosingPara">
    <w:name w:val="Closing Para"/>
    <w:basedOn w:val="Normal"/>
    <w:rsid w:val="00540BA9"/>
    <w:pPr>
      <w:spacing w:before="120" w:after="240"/>
    </w:pPr>
    <w:rPr>
      <w:rFonts w:ascii="Arial" w:eastAsia="Arial Unicode MS" w:hAnsi="Arial" w:cs="Arial"/>
      <w:color w:val="000000"/>
    </w:rPr>
  </w:style>
  <w:style w:type="paragraph" w:customStyle="1" w:styleId="ClosingSignOff">
    <w:name w:val="Closing SignOff"/>
    <w:basedOn w:val="Normal"/>
    <w:rsid w:val="00540BA9"/>
    <w:pPr>
      <w:spacing w:after="120"/>
    </w:pPr>
    <w:rPr>
      <w:rFonts w:ascii="Arial" w:eastAsia="Arial Unicode MS" w:hAnsi="Arial" w:cs="Arial"/>
      <w:color w:val="000000"/>
    </w:rPr>
  </w:style>
  <w:style w:type="paragraph" w:customStyle="1" w:styleId="CoversheetTitle">
    <w:name w:val="Coversheet Title"/>
    <w:basedOn w:val="Normal"/>
    <w:autoRedefine/>
    <w:rsid w:val="00540BA9"/>
    <w:pPr>
      <w:spacing w:before="480" w:after="480"/>
      <w:jc w:val="center"/>
    </w:pPr>
    <w:rPr>
      <w:rFonts w:ascii="Arial" w:eastAsia="Arial Unicode MS" w:hAnsi="Arial" w:cs="Arial"/>
      <w:b/>
      <w:smallCaps/>
      <w:color w:val="000000"/>
      <w:sz w:val="28"/>
    </w:rPr>
  </w:style>
  <w:style w:type="paragraph" w:customStyle="1" w:styleId="CoverSheetHeading">
    <w:name w:val="Cover Sheet Heading"/>
    <w:aliases w:val="Coversheet Title2"/>
    <w:basedOn w:val="CoversheetTitle"/>
    <w:rsid w:val="00540BA9"/>
  </w:style>
  <w:style w:type="paragraph" w:customStyle="1" w:styleId="CoverSheetSubjectText">
    <w:name w:val="Cover Sheet Subject Text"/>
    <w:basedOn w:val="Normal"/>
    <w:rsid w:val="00540BA9"/>
    <w:pPr>
      <w:jc w:val="center"/>
    </w:pPr>
    <w:rPr>
      <w:rFonts w:ascii="Arial" w:eastAsia="Arial Unicode MS" w:hAnsi="Arial" w:cs="Arial"/>
      <w:color w:val="000000"/>
    </w:rPr>
  </w:style>
  <w:style w:type="paragraph" w:customStyle="1" w:styleId="CoverSheetSubjectTitle">
    <w:name w:val="Cover Sheet Subject Title"/>
    <w:basedOn w:val="Normal"/>
    <w:rsid w:val="00540BA9"/>
    <w:pPr>
      <w:jc w:val="center"/>
    </w:pPr>
    <w:rPr>
      <w:rFonts w:ascii="Arial" w:eastAsia="Arial Unicode MS" w:hAnsi="Arial" w:cs="Arial"/>
      <w:color w:val="000000"/>
    </w:rPr>
  </w:style>
  <w:style w:type="paragraph" w:customStyle="1" w:styleId="DefinedTermPara">
    <w:name w:val="Defined Term Para"/>
    <w:basedOn w:val="Paragraph"/>
    <w:qFormat/>
    <w:rsid w:val="00540BA9"/>
    <w:pPr>
      <w:numPr>
        <w:numId w:val="24"/>
      </w:numPr>
    </w:pPr>
  </w:style>
  <w:style w:type="paragraph" w:customStyle="1" w:styleId="DescriptiveHeading">
    <w:name w:val="DescriptiveHeading"/>
    <w:next w:val="Paragraph"/>
    <w:link w:val="DescriptiveHeadingChar"/>
    <w:rsid w:val="00540BA9"/>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540BA9"/>
    <w:rPr>
      <w:rFonts w:ascii="Arial" w:eastAsia="Arial Unicode MS" w:hAnsi="Arial" w:cs="Arial"/>
      <w:b/>
      <w:color w:val="000000"/>
      <w:lang w:val="en-US" w:eastAsia="en-US"/>
    </w:rPr>
  </w:style>
  <w:style w:type="paragraph" w:customStyle="1" w:styleId="DraftingnoteSection1Para">
    <w:name w:val="Draftingnote Section1 Para"/>
    <w:basedOn w:val="Normal"/>
    <w:rsid w:val="00540BA9"/>
    <w:pPr>
      <w:spacing w:after="120"/>
    </w:pPr>
    <w:rPr>
      <w:rFonts w:ascii="Arial" w:eastAsia="Arial Unicode MS" w:hAnsi="Arial" w:cs="Arial"/>
      <w:color w:val="000000"/>
    </w:rPr>
  </w:style>
  <w:style w:type="paragraph" w:customStyle="1" w:styleId="DraftingnoteSection1Title">
    <w:name w:val="Draftingnote Section1 Title"/>
    <w:basedOn w:val="Normal"/>
    <w:rsid w:val="00540BA9"/>
    <w:pPr>
      <w:spacing w:after="120"/>
    </w:pPr>
    <w:rPr>
      <w:rFonts w:ascii="Arial" w:eastAsia="Arial Unicode MS" w:hAnsi="Arial" w:cs="Arial"/>
      <w:b/>
      <w:color w:val="000000"/>
      <w:sz w:val="36"/>
    </w:rPr>
  </w:style>
  <w:style w:type="paragraph" w:customStyle="1" w:styleId="DraftingnoteSection2Para">
    <w:name w:val="Draftingnote Section2 Para"/>
    <w:basedOn w:val="Normal"/>
    <w:rsid w:val="00540BA9"/>
    <w:pPr>
      <w:spacing w:after="120"/>
    </w:pPr>
    <w:rPr>
      <w:rFonts w:ascii="Arial" w:eastAsia="Arial Unicode MS" w:hAnsi="Arial" w:cs="Arial"/>
      <w:color w:val="000000"/>
    </w:rPr>
  </w:style>
  <w:style w:type="paragraph" w:customStyle="1" w:styleId="DraftingnoteSection2Title">
    <w:name w:val="Draftingnote Section2 Title"/>
    <w:basedOn w:val="Normal"/>
    <w:rsid w:val="00540BA9"/>
    <w:pPr>
      <w:spacing w:after="120"/>
    </w:pPr>
    <w:rPr>
      <w:rFonts w:ascii="Arial" w:eastAsia="Arial Unicode MS" w:hAnsi="Arial" w:cs="Arial"/>
      <w:b/>
      <w:color w:val="000000"/>
      <w:sz w:val="28"/>
    </w:rPr>
  </w:style>
  <w:style w:type="paragraph" w:customStyle="1" w:styleId="DraftingnoteSection3Para">
    <w:name w:val="Draftingnote Section3 Para"/>
    <w:basedOn w:val="Normal"/>
    <w:rsid w:val="00540BA9"/>
    <w:pPr>
      <w:spacing w:after="120"/>
    </w:pPr>
    <w:rPr>
      <w:rFonts w:ascii="Arial" w:eastAsia="Arial Unicode MS" w:hAnsi="Arial" w:cs="Arial"/>
      <w:color w:val="000000"/>
    </w:rPr>
  </w:style>
  <w:style w:type="paragraph" w:customStyle="1" w:styleId="DraftingnoteSection3Title">
    <w:name w:val="Draftingnote Section3 Title"/>
    <w:basedOn w:val="Normal"/>
    <w:rsid w:val="00540BA9"/>
    <w:pPr>
      <w:spacing w:after="120"/>
    </w:pPr>
    <w:rPr>
      <w:rFonts w:ascii="Arial" w:eastAsia="Arial Unicode MS" w:hAnsi="Arial" w:cs="Arial"/>
      <w:b/>
      <w:i/>
      <w:color w:val="000000"/>
      <w:sz w:val="28"/>
    </w:rPr>
  </w:style>
  <w:style w:type="paragraph" w:customStyle="1" w:styleId="DraftingnoteSection4Para">
    <w:name w:val="Draftingnote Section4 Para"/>
    <w:basedOn w:val="Normal"/>
    <w:rsid w:val="00540BA9"/>
    <w:pPr>
      <w:spacing w:after="120"/>
    </w:pPr>
    <w:rPr>
      <w:rFonts w:ascii="Arial" w:eastAsia="Arial Unicode MS" w:hAnsi="Arial" w:cs="Arial"/>
      <w:color w:val="000000"/>
    </w:rPr>
  </w:style>
  <w:style w:type="paragraph" w:customStyle="1" w:styleId="DraftingnoteSection4Title">
    <w:name w:val="Draftingnote Section4 Title"/>
    <w:basedOn w:val="Normal"/>
    <w:rsid w:val="00540BA9"/>
    <w:pPr>
      <w:spacing w:after="120"/>
    </w:pPr>
    <w:rPr>
      <w:rFonts w:ascii="Arial" w:eastAsia="Arial Unicode MS" w:hAnsi="Arial" w:cs="Arial"/>
      <w:b/>
      <w:i/>
      <w:color w:val="000000"/>
      <w:sz w:val="28"/>
    </w:rPr>
  </w:style>
  <w:style w:type="paragraph" w:customStyle="1" w:styleId="DraftingnoteTitle">
    <w:name w:val="Draftingnote Title"/>
    <w:basedOn w:val="Normal"/>
    <w:rsid w:val="00540BA9"/>
    <w:pPr>
      <w:spacing w:after="120"/>
    </w:pPr>
    <w:rPr>
      <w:rFonts w:ascii="Arial" w:eastAsia="Arial Unicode MS" w:hAnsi="Arial" w:cs="Arial"/>
      <w:b/>
      <w:color w:val="000000"/>
      <w:sz w:val="28"/>
    </w:rPr>
  </w:style>
  <w:style w:type="paragraph" w:customStyle="1" w:styleId="FulltextBridgehead">
    <w:name w:val="Fulltext Bridgehead"/>
    <w:basedOn w:val="Normal"/>
    <w:rsid w:val="00540BA9"/>
    <w:pPr>
      <w:spacing w:after="120"/>
    </w:pPr>
    <w:rPr>
      <w:rFonts w:ascii="Arial" w:eastAsia="Arial Unicode MS" w:hAnsi="Arial" w:cs="Arial"/>
      <w:b/>
      <w:color w:val="000000"/>
      <w:sz w:val="48"/>
    </w:rPr>
  </w:style>
  <w:style w:type="paragraph" w:customStyle="1" w:styleId="FulltextSection1Para">
    <w:name w:val="Fulltext Section1 Para"/>
    <w:basedOn w:val="Normal"/>
    <w:rsid w:val="00540BA9"/>
    <w:pPr>
      <w:spacing w:after="120"/>
    </w:pPr>
    <w:rPr>
      <w:rFonts w:ascii="Arial" w:eastAsia="Arial Unicode MS" w:hAnsi="Arial" w:cs="Arial"/>
      <w:color w:val="000000"/>
    </w:rPr>
  </w:style>
  <w:style w:type="paragraph" w:customStyle="1" w:styleId="FulltextSection1Title">
    <w:name w:val="Fulltext Section1 Title"/>
    <w:basedOn w:val="Normal"/>
    <w:rsid w:val="00540BA9"/>
    <w:pPr>
      <w:spacing w:after="120"/>
    </w:pPr>
    <w:rPr>
      <w:rFonts w:ascii="Arial" w:eastAsia="Arial Unicode MS" w:hAnsi="Arial" w:cs="Arial"/>
      <w:b/>
      <w:color w:val="000000"/>
      <w:sz w:val="36"/>
    </w:rPr>
  </w:style>
  <w:style w:type="paragraph" w:customStyle="1" w:styleId="FulltextSection2Para">
    <w:name w:val="Fulltext Section2 Para"/>
    <w:basedOn w:val="Normal"/>
    <w:rsid w:val="00540BA9"/>
    <w:pPr>
      <w:spacing w:after="120"/>
    </w:pPr>
    <w:rPr>
      <w:rFonts w:ascii="Arial" w:eastAsia="Arial Unicode MS" w:hAnsi="Arial" w:cs="Arial"/>
      <w:color w:val="000000"/>
    </w:rPr>
  </w:style>
  <w:style w:type="paragraph" w:customStyle="1" w:styleId="FulltextSection2Title">
    <w:name w:val="Fulltext Section2 Title"/>
    <w:basedOn w:val="Normal"/>
    <w:rsid w:val="00540BA9"/>
    <w:pPr>
      <w:spacing w:after="120"/>
    </w:pPr>
    <w:rPr>
      <w:rFonts w:ascii="Arial" w:eastAsia="Arial Unicode MS" w:hAnsi="Arial" w:cs="Arial"/>
      <w:b/>
      <w:color w:val="000000"/>
      <w:sz w:val="28"/>
    </w:rPr>
  </w:style>
  <w:style w:type="paragraph" w:customStyle="1" w:styleId="FulltextSection3Para">
    <w:name w:val="Fulltext Section3 Para"/>
    <w:basedOn w:val="Normal"/>
    <w:rsid w:val="00540BA9"/>
    <w:pPr>
      <w:spacing w:after="120"/>
    </w:pPr>
    <w:rPr>
      <w:rFonts w:ascii="Arial" w:eastAsia="Arial Unicode MS" w:hAnsi="Arial" w:cs="Arial"/>
      <w:color w:val="000000"/>
    </w:rPr>
  </w:style>
  <w:style w:type="paragraph" w:customStyle="1" w:styleId="FulltextSection3Title">
    <w:name w:val="Fulltext Section3 Title"/>
    <w:basedOn w:val="Normal"/>
    <w:rsid w:val="00540BA9"/>
    <w:pPr>
      <w:spacing w:after="120"/>
    </w:pPr>
    <w:rPr>
      <w:rFonts w:ascii="Arial" w:eastAsia="Arial Unicode MS" w:hAnsi="Arial" w:cs="Arial"/>
      <w:b/>
      <w:i/>
      <w:color w:val="000000"/>
      <w:sz w:val="28"/>
    </w:rPr>
  </w:style>
  <w:style w:type="paragraph" w:customStyle="1" w:styleId="FulltextSection4Para">
    <w:name w:val="Fulltext Section4 Para"/>
    <w:basedOn w:val="Normal"/>
    <w:rsid w:val="00540BA9"/>
    <w:pPr>
      <w:spacing w:after="120"/>
    </w:pPr>
    <w:rPr>
      <w:rFonts w:ascii="Arial" w:eastAsia="Arial Unicode MS" w:hAnsi="Arial" w:cs="Arial"/>
      <w:color w:val="000000"/>
    </w:rPr>
  </w:style>
  <w:style w:type="paragraph" w:customStyle="1" w:styleId="FulltextSection4Title">
    <w:name w:val="Fulltext Section4 Title"/>
    <w:basedOn w:val="Normal"/>
    <w:rsid w:val="00540BA9"/>
    <w:pPr>
      <w:spacing w:after="120"/>
    </w:pPr>
    <w:rPr>
      <w:rFonts w:ascii="Arial" w:eastAsia="Arial Unicode MS" w:hAnsi="Arial" w:cs="Arial"/>
      <w:b/>
      <w:i/>
      <w:color w:val="000000"/>
      <w:sz w:val="28"/>
    </w:rPr>
  </w:style>
  <w:style w:type="paragraph" w:customStyle="1" w:styleId="GlossItemGlossdefPara">
    <w:name w:val="GlossItem Glossdef Para"/>
    <w:basedOn w:val="Normal"/>
    <w:rsid w:val="00540BA9"/>
    <w:pPr>
      <w:spacing w:after="120"/>
    </w:pPr>
    <w:rPr>
      <w:rFonts w:ascii="Arial" w:eastAsia="Arial Unicode MS" w:hAnsi="Arial" w:cs="Arial"/>
      <w:color w:val="000000"/>
    </w:rPr>
  </w:style>
  <w:style w:type="paragraph" w:customStyle="1" w:styleId="GlossItemGlossterm">
    <w:name w:val="GlossItem Glossterm"/>
    <w:basedOn w:val="Normal"/>
    <w:rsid w:val="00540BA9"/>
    <w:pPr>
      <w:spacing w:after="120"/>
    </w:pPr>
    <w:rPr>
      <w:rFonts w:ascii="Arial" w:eastAsia="Arial Unicode MS" w:hAnsi="Arial" w:cs="Arial"/>
      <w:b/>
      <w:color w:val="000000"/>
      <w:sz w:val="48"/>
    </w:rPr>
  </w:style>
  <w:style w:type="paragraph" w:customStyle="1" w:styleId="HeadingAddressLine">
    <w:name w:val="Heading Address Line"/>
    <w:basedOn w:val="Normal"/>
    <w:rsid w:val="00540BA9"/>
    <w:pPr>
      <w:spacing w:after="120"/>
    </w:pPr>
    <w:rPr>
      <w:rFonts w:ascii="Arial" w:eastAsia="Arial Unicode MS" w:hAnsi="Arial" w:cs="Arial"/>
      <w:color w:val="000000"/>
    </w:rPr>
  </w:style>
  <w:style w:type="paragraph" w:customStyle="1" w:styleId="HeadingDate">
    <w:name w:val="Heading Date"/>
    <w:basedOn w:val="Normal"/>
    <w:rsid w:val="00540BA9"/>
    <w:pPr>
      <w:spacing w:after="120"/>
    </w:pPr>
    <w:rPr>
      <w:rFonts w:ascii="Arial" w:eastAsia="Arial Unicode MS" w:hAnsi="Arial" w:cs="Arial"/>
      <w:color w:val="000000"/>
    </w:rPr>
  </w:style>
  <w:style w:type="paragraph" w:customStyle="1" w:styleId="HeadingLetterheadBasedOnAttribute">
    <w:name w:val="Heading Letterhead Based On Attribute"/>
    <w:basedOn w:val="Normal"/>
    <w:rsid w:val="00540BA9"/>
    <w:pPr>
      <w:spacing w:after="120"/>
    </w:pPr>
    <w:rPr>
      <w:rFonts w:ascii="Arial" w:eastAsia="Arial Unicode MS" w:hAnsi="Arial" w:cs="Arial"/>
      <w:color w:val="000000"/>
    </w:rPr>
  </w:style>
  <w:style w:type="paragraph" w:customStyle="1" w:styleId="HeadingSalutation">
    <w:name w:val="Heading Salutation"/>
    <w:basedOn w:val="Normal"/>
    <w:rsid w:val="00540BA9"/>
    <w:pPr>
      <w:spacing w:after="120"/>
    </w:pPr>
    <w:rPr>
      <w:rFonts w:ascii="Arial" w:eastAsia="Arial Unicode MS" w:hAnsi="Arial" w:cs="Arial"/>
      <w:color w:val="000000"/>
    </w:rPr>
  </w:style>
  <w:style w:type="paragraph" w:customStyle="1" w:styleId="IgnoredSpacing">
    <w:name w:val="Ignored Spacing"/>
    <w:link w:val="IgnoredSpacingChar"/>
    <w:rsid w:val="00540BA9"/>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540BA9"/>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540BA9"/>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540BA9"/>
    <w:rPr>
      <w:rFonts w:ascii="Arial" w:eastAsia="Arial Unicode MS" w:hAnsi="Arial" w:cs="Arial"/>
      <w:color w:val="000000"/>
      <w:sz w:val="24"/>
      <w:lang w:val="en-US" w:eastAsia="en-US"/>
    </w:rPr>
  </w:style>
  <w:style w:type="paragraph" w:customStyle="1" w:styleId="MaintenanceEditor">
    <w:name w:val="Maintenance Editor"/>
    <w:link w:val="MaintenanceEditorChar"/>
    <w:rsid w:val="00540BA9"/>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540BA9"/>
    <w:rPr>
      <w:rFonts w:ascii="Arial" w:eastAsia="Arial Unicode MS" w:hAnsi="Arial" w:cs="Arial"/>
      <w:color w:val="000000"/>
      <w:sz w:val="24"/>
      <w:lang w:val="en-US" w:eastAsia="en-US"/>
    </w:rPr>
  </w:style>
  <w:style w:type="paragraph" w:customStyle="1" w:styleId="ParaClause">
    <w:name w:val="Para Clause"/>
    <w:basedOn w:val="Normal"/>
    <w:rsid w:val="00540BA9"/>
    <w:pPr>
      <w:spacing w:before="120" w:after="120"/>
      <w:ind w:left="720"/>
    </w:pPr>
    <w:rPr>
      <w:rFonts w:ascii="Arial" w:eastAsia="Arial Unicode MS" w:hAnsi="Arial" w:cs="Arial"/>
      <w:color w:val="000000"/>
    </w:rPr>
  </w:style>
  <w:style w:type="paragraph" w:customStyle="1" w:styleId="Parasubclause1">
    <w:name w:val="Para subclause 1"/>
    <w:aliases w:val="BIWS Heading 2"/>
    <w:basedOn w:val="Normal"/>
    <w:rsid w:val="00540BA9"/>
    <w:pPr>
      <w:spacing w:before="240" w:after="120"/>
      <w:ind w:left="720"/>
    </w:pPr>
    <w:rPr>
      <w:rFonts w:ascii="Arial" w:eastAsia="Arial Unicode MS" w:hAnsi="Arial" w:cs="Arial"/>
      <w:color w:val="000000"/>
    </w:rPr>
  </w:style>
  <w:style w:type="paragraph" w:customStyle="1" w:styleId="Untitledsubclause1">
    <w:name w:val="Untitled subclause 1"/>
    <w:basedOn w:val="Normal"/>
    <w:rsid w:val="00540BA9"/>
    <w:pPr>
      <w:numPr>
        <w:ilvl w:val="1"/>
        <w:numId w:val="23"/>
      </w:numPr>
      <w:spacing w:before="280" w:after="120"/>
      <w:outlineLvl w:val="1"/>
    </w:pPr>
    <w:rPr>
      <w:rFonts w:ascii="Arial" w:eastAsia="Arial Unicode MS" w:hAnsi="Arial" w:cs="Arial"/>
      <w:color w:val="000000"/>
    </w:rPr>
  </w:style>
  <w:style w:type="paragraph" w:customStyle="1" w:styleId="Parasubclause2">
    <w:name w:val="Para subclause 2"/>
    <w:aliases w:val="BIWS Heading 3"/>
    <w:basedOn w:val="Normal"/>
    <w:rsid w:val="00540BA9"/>
    <w:pPr>
      <w:spacing w:after="240"/>
      <w:ind w:left="1559"/>
    </w:pPr>
    <w:rPr>
      <w:rFonts w:ascii="Arial" w:eastAsia="Arial Unicode MS" w:hAnsi="Arial" w:cs="Arial"/>
      <w:color w:val="000000"/>
    </w:rPr>
  </w:style>
  <w:style w:type="paragraph" w:customStyle="1" w:styleId="Untitledsubclause2">
    <w:name w:val="Untitled subclause 2"/>
    <w:basedOn w:val="Normal"/>
    <w:rsid w:val="00540BA9"/>
    <w:pPr>
      <w:numPr>
        <w:ilvl w:val="2"/>
        <w:numId w:val="23"/>
      </w:numPr>
      <w:spacing w:after="120"/>
      <w:outlineLvl w:val="2"/>
    </w:pPr>
    <w:rPr>
      <w:rFonts w:ascii="Arial" w:eastAsia="Arial Unicode MS" w:hAnsi="Arial" w:cs="Arial"/>
      <w:color w:val="000000"/>
    </w:rPr>
  </w:style>
  <w:style w:type="paragraph" w:customStyle="1" w:styleId="Parasubclause3">
    <w:name w:val="Para subclause 3"/>
    <w:aliases w:val="BIWS Heading 4"/>
    <w:basedOn w:val="Normal"/>
    <w:next w:val="Untitledsubclause2"/>
    <w:rsid w:val="00540BA9"/>
    <w:pPr>
      <w:spacing w:after="120"/>
      <w:ind w:left="2268"/>
    </w:pPr>
    <w:rPr>
      <w:rFonts w:ascii="Arial" w:eastAsia="Arial Unicode MS" w:hAnsi="Arial" w:cs="Arial"/>
      <w:color w:val="000000"/>
    </w:rPr>
  </w:style>
  <w:style w:type="paragraph" w:customStyle="1" w:styleId="Untitledsubclause3">
    <w:name w:val="Untitled subclause 3"/>
    <w:basedOn w:val="Normal"/>
    <w:rsid w:val="00540BA9"/>
    <w:pPr>
      <w:numPr>
        <w:ilvl w:val="3"/>
        <w:numId w:val="23"/>
      </w:numPr>
      <w:tabs>
        <w:tab w:val="left" w:pos="2261"/>
      </w:tabs>
      <w:spacing w:after="120"/>
      <w:outlineLvl w:val="3"/>
    </w:pPr>
    <w:rPr>
      <w:rFonts w:ascii="Arial" w:eastAsia="Arial Unicode MS" w:hAnsi="Arial" w:cs="Arial"/>
      <w:color w:val="000000"/>
    </w:rPr>
  </w:style>
  <w:style w:type="paragraph" w:customStyle="1" w:styleId="Parasubclause4">
    <w:name w:val="Para subclause 4"/>
    <w:aliases w:val="BIWS Heading 5"/>
    <w:basedOn w:val="Parasubclause3"/>
    <w:rsid w:val="00540BA9"/>
    <w:pPr>
      <w:spacing w:after="240"/>
      <w:ind w:left="3028"/>
    </w:pPr>
  </w:style>
  <w:style w:type="paragraph" w:customStyle="1" w:styleId="Untitledsubclause4">
    <w:name w:val="Untitled subclause 4"/>
    <w:basedOn w:val="Normal"/>
    <w:rsid w:val="00540BA9"/>
    <w:pPr>
      <w:numPr>
        <w:ilvl w:val="4"/>
        <w:numId w:val="23"/>
      </w:numPr>
      <w:spacing w:after="120"/>
      <w:outlineLvl w:val="4"/>
    </w:pPr>
    <w:rPr>
      <w:rFonts w:ascii="Arial" w:eastAsia="Arial Unicode MS" w:hAnsi="Arial" w:cs="Arial"/>
      <w:color w:val="000000"/>
    </w:rPr>
  </w:style>
  <w:style w:type="paragraph" w:customStyle="1" w:styleId="Para">
    <w:name w:val="Para"/>
    <w:aliases w:val="PLC Style - Normal"/>
    <w:basedOn w:val="Normal"/>
    <w:rsid w:val="00540BA9"/>
    <w:pPr>
      <w:spacing w:after="120"/>
    </w:pPr>
    <w:rPr>
      <w:rFonts w:ascii="Arial" w:eastAsia="Arial Unicode MS" w:hAnsi="Arial" w:cs="Arial"/>
      <w:color w:val="000000"/>
    </w:rPr>
  </w:style>
  <w:style w:type="paragraph" w:customStyle="1" w:styleId="Parties">
    <w:name w:val="Parties"/>
    <w:aliases w:val="(1) Parties"/>
    <w:basedOn w:val="Normal"/>
    <w:rsid w:val="00540BA9"/>
    <w:pPr>
      <w:numPr>
        <w:numId w:val="5"/>
      </w:numPr>
      <w:spacing w:before="120" w:after="120"/>
    </w:pPr>
    <w:rPr>
      <w:rFonts w:ascii="Arial" w:eastAsia="Arial Unicode MS" w:hAnsi="Arial" w:cs="Arial"/>
      <w:color w:val="000000"/>
    </w:rPr>
  </w:style>
  <w:style w:type="paragraph" w:customStyle="1" w:styleId="ResourceHistoryAuthor">
    <w:name w:val="Resource History Author"/>
    <w:link w:val="ResourceHistoryAuthorChar"/>
    <w:rsid w:val="00540BA9"/>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540BA9"/>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540BA9"/>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540BA9"/>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540BA9"/>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540BA9"/>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540BA9"/>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540BA9"/>
    <w:rPr>
      <w:rFonts w:ascii="Arial" w:eastAsia="Arial Unicode MS" w:hAnsi="Arial" w:cs="Arial"/>
      <w:b/>
      <w:bCs/>
      <w:color w:val="000000"/>
      <w:sz w:val="24"/>
      <w:lang w:val="en-US" w:eastAsia="en-US"/>
    </w:rPr>
  </w:style>
  <w:style w:type="paragraph" w:customStyle="1" w:styleId="ResourceType">
    <w:name w:val="Resource Type"/>
    <w:link w:val="ResourceTypeChar"/>
    <w:rsid w:val="00540BA9"/>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540BA9"/>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540BA9"/>
    <w:pPr>
      <w:numPr>
        <w:numId w:val="6"/>
      </w:numPr>
      <w:spacing w:before="240" w:after="360"/>
    </w:pPr>
    <w:rPr>
      <w:rFonts w:ascii="Arial" w:eastAsia="Arial Unicode MS" w:hAnsi="Arial" w:cs="Arial"/>
      <w:b/>
      <w:color w:val="000000"/>
      <w:kern w:val="28"/>
    </w:rPr>
  </w:style>
  <w:style w:type="paragraph" w:customStyle="1" w:styleId="ScheduleHeading">
    <w:name w:val="Schedule Heading"/>
    <w:aliases w:val="Sch   main head"/>
    <w:basedOn w:val="Normal"/>
    <w:next w:val="Normal"/>
    <w:autoRedefine/>
    <w:rsid w:val="00540BA9"/>
    <w:pPr>
      <w:keepNext/>
      <w:pageBreakBefore/>
      <w:numPr>
        <w:numId w:val="7"/>
      </w:numPr>
      <w:spacing w:before="240" w:after="360"/>
      <w:jc w:val="center"/>
      <w:outlineLvl w:val="0"/>
    </w:pPr>
    <w:rPr>
      <w:rFonts w:ascii="Arial" w:eastAsia="Arial Unicode MS" w:hAnsi="Arial" w:cs="Arial"/>
      <w:b/>
      <w:color w:val="000000"/>
      <w:kern w:val="28"/>
    </w:rPr>
  </w:style>
  <w:style w:type="paragraph" w:customStyle="1" w:styleId="SectionHeading">
    <w:name w:val="Section Heading"/>
    <w:aliases w:val="1stIntroHeadings"/>
    <w:basedOn w:val="Normal"/>
    <w:next w:val="Normal"/>
    <w:rsid w:val="00540BA9"/>
    <w:pPr>
      <w:tabs>
        <w:tab w:val="left" w:pos="709"/>
      </w:tabs>
      <w:spacing w:before="120" w:after="120"/>
    </w:pPr>
    <w:rPr>
      <w:rFonts w:ascii="Arial" w:eastAsia="Arial Unicode MS" w:hAnsi="Arial" w:cs="Arial"/>
      <w:b/>
      <w:smallCaps/>
      <w:color w:val="000000"/>
    </w:rPr>
  </w:style>
  <w:style w:type="paragraph" w:customStyle="1" w:styleId="Shortquestion">
    <w:name w:val="Shortquestion"/>
    <w:basedOn w:val="Normal"/>
    <w:rsid w:val="00540BA9"/>
    <w:pPr>
      <w:spacing w:after="120"/>
    </w:pPr>
    <w:rPr>
      <w:rFonts w:ascii="Arial" w:eastAsia="Arial Unicode MS" w:hAnsi="Arial" w:cs="Arial"/>
      <w:color w:val="000000"/>
    </w:rPr>
  </w:style>
  <w:style w:type="paragraph" w:customStyle="1" w:styleId="SpeedreadPara">
    <w:name w:val="Speedread Para"/>
    <w:basedOn w:val="Normal"/>
    <w:rsid w:val="00540BA9"/>
    <w:pPr>
      <w:spacing w:after="120"/>
    </w:pPr>
    <w:rPr>
      <w:rFonts w:ascii="Arial" w:eastAsia="Arial Unicode MS" w:hAnsi="Arial" w:cs="Arial"/>
      <w:color w:val="000000"/>
    </w:rPr>
  </w:style>
  <w:style w:type="paragraph" w:customStyle="1" w:styleId="SpeedreadSection1Para">
    <w:name w:val="Speedread Section1 Para"/>
    <w:basedOn w:val="Normal"/>
    <w:rsid w:val="00540BA9"/>
    <w:pPr>
      <w:spacing w:after="120"/>
    </w:pPr>
    <w:rPr>
      <w:rFonts w:ascii="Arial" w:eastAsia="Arial Unicode MS" w:hAnsi="Arial" w:cs="Arial"/>
      <w:color w:val="000000"/>
    </w:rPr>
  </w:style>
  <w:style w:type="paragraph" w:customStyle="1" w:styleId="SpeedreadSection1Text">
    <w:name w:val="Speedread Section1 Text"/>
    <w:basedOn w:val="Normal"/>
    <w:rsid w:val="00540BA9"/>
    <w:pPr>
      <w:spacing w:after="120"/>
    </w:pPr>
    <w:rPr>
      <w:rFonts w:ascii="Arial" w:eastAsia="Arial Unicode MS" w:hAnsi="Arial" w:cs="Arial"/>
      <w:color w:val="000000"/>
    </w:rPr>
  </w:style>
  <w:style w:type="paragraph" w:customStyle="1" w:styleId="SpeedreadText">
    <w:name w:val="Speedread Text"/>
    <w:basedOn w:val="Normal"/>
    <w:rsid w:val="00540BA9"/>
    <w:pPr>
      <w:spacing w:after="120"/>
    </w:pPr>
    <w:rPr>
      <w:rFonts w:ascii="Arial" w:eastAsia="Arial Unicode MS" w:hAnsi="Arial" w:cs="Arial"/>
      <w:color w:val="000000"/>
    </w:rPr>
  </w:style>
  <w:style w:type="paragraph" w:customStyle="1" w:styleId="SpeedreadTitle">
    <w:name w:val="Speedread Title"/>
    <w:basedOn w:val="Normal"/>
    <w:rsid w:val="00540BA9"/>
    <w:pPr>
      <w:spacing w:after="120"/>
    </w:pPr>
    <w:rPr>
      <w:rFonts w:ascii="Arial" w:eastAsia="Arial Unicode MS" w:hAnsi="Arial" w:cs="Arial"/>
      <w:b/>
      <w:color w:val="000000"/>
      <w:sz w:val="36"/>
    </w:rPr>
  </w:style>
  <w:style w:type="paragraph" w:customStyle="1" w:styleId="TemplateType">
    <w:name w:val="Template Type"/>
    <w:link w:val="TemplateTypeChar"/>
    <w:rsid w:val="00540BA9"/>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540BA9"/>
    <w:rPr>
      <w:rFonts w:ascii="Arial" w:eastAsia="Arial Unicode MS" w:hAnsi="Arial" w:cs="Arial"/>
      <w:color w:val="000000"/>
      <w:sz w:val="24"/>
      <w:szCs w:val="24"/>
      <w:lang w:val="en-US" w:eastAsia="en-US"/>
    </w:rPr>
  </w:style>
  <w:style w:type="paragraph" w:styleId="Title">
    <w:name w:val="Title"/>
    <w:link w:val="TitleChar"/>
    <w:rsid w:val="00540BA9"/>
    <w:pPr>
      <w:spacing w:after="120" w:line="240" w:lineRule="auto"/>
    </w:pPr>
    <w:rPr>
      <w:rFonts w:ascii="Arial" w:eastAsia="Arial Unicode MS" w:hAnsi="Arial" w:cs="Arial"/>
      <w:color w:val="000000"/>
      <w:sz w:val="24"/>
      <w:lang w:val="en-US" w:eastAsia="en-US"/>
    </w:rPr>
  </w:style>
  <w:style w:type="character" w:customStyle="1" w:styleId="TitleChar">
    <w:name w:val="Title Char"/>
    <w:link w:val="Title"/>
    <w:rsid w:val="00540BA9"/>
    <w:rPr>
      <w:rFonts w:ascii="Arial" w:eastAsia="Arial Unicode MS" w:hAnsi="Arial" w:cs="Arial"/>
      <w:color w:val="000000"/>
      <w:sz w:val="24"/>
      <w:lang w:val="en-US" w:eastAsia="en-US"/>
    </w:rPr>
  </w:style>
  <w:style w:type="paragraph" w:styleId="Footer">
    <w:name w:val="footer"/>
    <w:basedOn w:val="Normal"/>
    <w:link w:val="FooterChar"/>
    <w:rsid w:val="00540BA9"/>
    <w:pPr>
      <w:tabs>
        <w:tab w:val="center" w:pos="4153"/>
        <w:tab w:val="right" w:pos="8306"/>
      </w:tabs>
      <w:spacing w:after="240"/>
    </w:pPr>
    <w:rPr>
      <w:color w:val="000000"/>
    </w:rPr>
  </w:style>
  <w:style w:type="character" w:customStyle="1" w:styleId="FooterChar">
    <w:name w:val="Footer Char"/>
    <w:basedOn w:val="DefaultParagraphFont"/>
    <w:link w:val="Footer"/>
    <w:rsid w:val="00540BA9"/>
    <w:rPr>
      <w:rFonts w:ascii="Times New Roman" w:eastAsia="Times New Roman" w:hAnsi="Times New Roman" w:cs="Times New Roman"/>
      <w:color w:val="000000"/>
      <w:szCs w:val="20"/>
      <w:lang w:eastAsia="en-US"/>
    </w:rPr>
  </w:style>
  <w:style w:type="character" w:styleId="Hyperlink">
    <w:name w:val="Hyperlink"/>
    <w:basedOn w:val="DefaultParagraphFont"/>
    <w:uiPriority w:val="99"/>
    <w:rsid w:val="00540BA9"/>
    <w:rPr>
      <w:i/>
      <w:color w:val="000000"/>
      <w:u w:val="single"/>
    </w:rPr>
  </w:style>
  <w:style w:type="paragraph" w:customStyle="1" w:styleId="Bullet4">
    <w:name w:val="Bullet4"/>
    <w:basedOn w:val="Normal"/>
    <w:rsid w:val="00540BA9"/>
    <w:pPr>
      <w:numPr>
        <w:numId w:val="8"/>
      </w:numPr>
      <w:spacing w:after="240" w:line="240" w:lineRule="auto"/>
    </w:pPr>
    <w:rPr>
      <w:color w:val="000000"/>
    </w:rPr>
  </w:style>
  <w:style w:type="paragraph" w:customStyle="1" w:styleId="Paragraph">
    <w:name w:val="Paragraph"/>
    <w:basedOn w:val="Normal"/>
    <w:link w:val="ParagraphChar"/>
    <w:qFormat/>
    <w:rsid w:val="00540BA9"/>
    <w:pPr>
      <w:spacing w:after="120"/>
    </w:pPr>
    <w:rPr>
      <w:rFonts w:ascii="Arial" w:eastAsia="Arial Unicode MS" w:hAnsi="Arial" w:cs="Arial"/>
      <w:color w:val="000000"/>
    </w:rPr>
  </w:style>
  <w:style w:type="paragraph" w:customStyle="1" w:styleId="IgnoredTemplateText">
    <w:name w:val="Ignored Template Text"/>
    <w:link w:val="IgnoredTemplateTextChar"/>
    <w:rsid w:val="00540BA9"/>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540BA9"/>
    <w:rPr>
      <w:rFonts w:ascii="Arial" w:eastAsia="Arial Unicode MS" w:hAnsi="Arial" w:cs="Arial"/>
      <w:b/>
      <w:i/>
      <w:color w:val="000000"/>
      <w:szCs w:val="18"/>
      <w:shd w:val="pct15" w:color="auto" w:fill="FBD4B4" w:themeFill="accent6" w:themeFillTint="66"/>
      <w:lang w:val="en-US" w:eastAsia="en-US"/>
    </w:rPr>
  </w:style>
  <w:style w:type="paragraph" w:customStyle="1" w:styleId="InternalTOC">
    <w:name w:val="Internal TOC"/>
    <w:rsid w:val="00540BA9"/>
    <w:pPr>
      <w:spacing w:after="120" w:line="240" w:lineRule="auto"/>
    </w:pPr>
    <w:rPr>
      <w:rFonts w:ascii="Arial" w:eastAsia="Arial Unicode MS" w:hAnsi="Arial" w:cs="Arial"/>
      <w:color w:val="000000"/>
      <w:lang w:val="en-US" w:eastAsia="en-US"/>
    </w:rPr>
  </w:style>
  <w:style w:type="paragraph" w:customStyle="1" w:styleId="HeadingLevel1">
    <w:name w:val="Heading Level 1"/>
    <w:basedOn w:val="Normal"/>
    <w:next w:val="Paragraph"/>
    <w:rsid w:val="00540BA9"/>
    <w:pPr>
      <w:keepNext/>
      <w:spacing w:after="120"/>
      <w:outlineLvl w:val="1"/>
    </w:pPr>
    <w:rPr>
      <w:rFonts w:ascii="Arial" w:eastAsia="Arial Unicode MS" w:hAnsi="Arial" w:cs="Arial"/>
      <w:b/>
      <w:color w:val="000000"/>
      <w:sz w:val="36"/>
    </w:rPr>
  </w:style>
  <w:style w:type="paragraph" w:customStyle="1" w:styleId="HeadingLevel2">
    <w:name w:val="Heading Level 2"/>
    <w:basedOn w:val="Normal"/>
    <w:next w:val="Paragraph"/>
    <w:rsid w:val="00540BA9"/>
    <w:pPr>
      <w:keepNext/>
      <w:spacing w:after="120"/>
      <w:outlineLvl w:val="2"/>
    </w:pPr>
    <w:rPr>
      <w:rFonts w:ascii="Arial" w:eastAsia="Arial Unicode MS" w:hAnsi="Arial" w:cs="Arial"/>
      <w:b/>
      <w:color w:val="000000"/>
      <w:sz w:val="28"/>
    </w:rPr>
  </w:style>
  <w:style w:type="paragraph" w:customStyle="1" w:styleId="HeadingLevel3">
    <w:name w:val="Heading Level 3"/>
    <w:basedOn w:val="Normal"/>
    <w:next w:val="Paragraph"/>
    <w:rsid w:val="00540BA9"/>
    <w:pPr>
      <w:keepNext/>
      <w:spacing w:after="120"/>
      <w:outlineLvl w:val="3"/>
    </w:pPr>
    <w:rPr>
      <w:rFonts w:ascii="Arial" w:eastAsia="Arial Unicode MS" w:hAnsi="Arial" w:cs="Arial"/>
      <w:b/>
      <w:i/>
      <w:color w:val="000000"/>
      <w:sz w:val="28"/>
    </w:rPr>
  </w:style>
  <w:style w:type="paragraph" w:styleId="Header">
    <w:name w:val="header"/>
    <w:basedOn w:val="Normal"/>
    <w:link w:val="HeaderChar"/>
    <w:uiPriority w:val="99"/>
    <w:unhideWhenUsed/>
    <w:rsid w:val="00540BA9"/>
    <w:pPr>
      <w:tabs>
        <w:tab w:val="center" w:pos="4513"/>
        <w:tab w:val="right" w:pos="9026"/>
      </w:tabs>
      <w:spacing w:line="240" w:lineRule="auto"/>
    </w:pPr>
    <w:rPr>
      <w:color w:val="000000"/>
    </w:rPr>
  </w:style>
  <w:style w:type="character" w:customStyle="1" w:styleId="HeaderChar">
    <w:name w:val="Header Char"/>
    <w:basedOn w:val="DefaultParagraphFont"/>
    <w:link w:val="Header"/>
    <w:uiPriority w:val="99"/>
    <w:rsid w:val="00540BA9"/>
    <w:rPr>
      <w:color w:val="000000"/>
    </w:rPr>
  </w:style>
  <w:style w:type="character" w:styleId="PlaceholderText">
    <w:name w:val="Placeholder Text"/>
    <w:basedOn w:val="DefaultParagraphFont"/>
    <w:uiPriority w:val="99"/>
    <w:rsid w:val="00540BA9"/>
    <w:rPr>
      <w:color w:val="000000"/>
    </w:rPr>
  </w:style>
  <w:style w:type="paragraph" w:styleId="BalloonText">
    <w:name w:val="Balloon Text"/>
    <w:basedOn w:val="Normal"/>
    <w:link w:val="BalloonTextChar"/>
    <w:uiPriority w:val="99"/>
    <w:semiHidden/>
    <w:unhideWhenUsed/>
    <w:rsid w:val="00540BA9"/>
    <w:pPr>
      <w:spacing w:line="240" w:lineRule="auto"/>
    </w:pPr>
    <w:rPr>
      <w:rFonts w:cs="Tahoma"/>
      <w:color w:val="000000"/>
      <w:sz w:val="16"/>
      <w:szCs w:val="16"/>
    </w:rPr>
  </w:style>
  <w:style w:type="character" w:customStyle="1" w:styleId="BalloonTextChar">
    <w:name w:val="Balloon Text Char"/>
    <w:basedOn w:val="DefaultParagraphFont"/>
    <w:link w:val="BalloonText"/>
    <w:uiPriority w:val="99"/>
    <w:semiHidden/>
    <w:rsid w:val="00540BA9"/>
    <w:rPr>
      <w:rFonts w:ascii="Tahoma" w:hAnsi="Tahoma" w:cs="Tahoma"/>
      <w:color w:val="000000"/>
      <w:sz w:val="16"/>
      <w:szCs w:val="16"/>
    </w:rPr>
  </w:style>
  <w:style w:type="paragraph" w:customStyle="1" w:styleId="PinPointRef">
    <w:name w:val="PinPoint Ref"/>
    <w:link w:val="PinPointRefChar"/>
    <w:qFormat/>
    <w:rsid w:val="00540BA9"/>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540BA9"/>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540BA9"/>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540BA9"/>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540BA9"/>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540BA9"/>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540BA9"/>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540BA9"/>
    <w:rPr>
      <w:rFonts w:ascii="Arial" w:eastAsia="Arial Unicode MS" w:hAnsi="Arial" w:cs="Arial"/>
      <w:color w:val="000000"/>
      <w:szCs w:val="24"/>
      <w:lang w:val="en-US" w:eastAsia="en-US"/>
    </w:rPr>
  </w:style>
  <w:style w:type="paragraph" w:customStyle="1" w:styleId="IntroDefault">
    <w:name w:val="Intro Default"/>
    <w:basedOn w:val="Paragraph"/>
    <w:qFormat/>
    <w:rsid w:val="00540BA9"/>
  </w:style>
  <w:style w:type="paragraph" w:customStyle="1" w:styleId="IntroCustom">
    <w:name w:val="Intro Custom"/>
    <w:basedOn w:val="Paragraph"/>
    <w:qFormat/>
    <w:rsid w:val="00540BA9"/>
  </w:style>
  <w:style w:type="paragraph" w:customStyle="1" w:styleId="PrecedentType">
    <w:name w:val="Precedent Type"/>
    <w:basedOn w:val="IgnoredSpacing"/>
    <w:qFormat/>
    <w:rsid w:val="00540BA9"/>
  </w:style>
  <w:style w:type="paragraph" w:customStyle="1" w:styleId="Operative">
    <w:name w:val="Operative"/>
    <w:basedOn w:val="IgnoredSpacing"/>
    <w:qFormat/>
    <w:rsid w:val="00540BA9"/>
    <w:rPr>
      <w:vanish/>
    </w:rPr>
  </w:style>
  <w:style w:type="paragraph" w:customStyle="1" w:styleId="SpeedreadBulletList1">
    <w:name w:val="Speedread Bullet List 1"/>
    <w:basedOn w:val="BulletList1"/>
    <w:qFormat/>
    <w:rsid w:val="00540BA9"/>
  </w:style>
  <w:style w:type="paragraph" w:customStyle="1" w:styleId="PartiesTitle">
    <w:name w:val="Parties Title"/>
    <w:basedOn w:val="Paragraph"/>
    <w:qFormat/>
    <w:rsid w:val="00540BA9"/>
    <w:rPr>
      <w:b/>
    </w:rPr>
  </w:style>
  <w:style w:type="table" w:styleId="TableGrid">
    <w:name w:val="Table Grid"/>
    <w:basedOn w:val="TableNormal"/>
    <w:rsid w:val="00540BA9"/>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540BA9"/>
    <w:pPr>
      <w:numPr>
        <w:numId w:val="9"/>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1Pattern">
    <w:name w:val="Bullet List 1 + Pattern"/>
    <w:basedOn w:val="BulletList1"/>
    <w:qFormat/>
    <w:rsid w:val="00540BA9"/>
    <w:pPr>
      <w:shd w:val="clear" w:color="auto" w:fill="D9D9D9" w:themeFill="background1" w:themeFillShade="D9"/>
      <w:spacing w:after="120" w:line="240" w:lineRule="auto"/>
      <w:ind w:left="714" w:hanging="357"/>
    </w:pPr>
  </w:style>
  <w:style w:type="character" w:customStyle="1" w:styleId="QuestionParagraphChar">
    <w:name w:val="Question Paragraph Char"/>
    <w:basedOn w:val="DefaultParagraphFont"/>
    <w:link w:val="QuestionParagraph"/>
    <w:rsid w:val="00540BA9"/>
    <w:rPr>
      <w:rFonts w:ascii="Arial" w:eastAsia="Arial Unicode MS" w:hAnsi="Arial" w:cs="Arial"/>
      <w:color w:val="000000"/>
      <w:shd w:val="clear" w:color="auto" w:fill="D9D9D9" w:themeFill="background1" w:themeFillShade="D9"/>
      <w:lang w:val="en-US" w:eastAsia="en-US"/>
    </w:rPr>
  </w:style>
  <w:style w:type="paragraph" w:customStyle="1" w:styleId="BulletList2Pattern">
    <w:name w:val="Bullet List 2 + Pattern"/>
    <w:basedOn w:val="BulletList2"/>
    <w:qFormat/>
    <w:rsid w:val="00540BA9"/>
    <w:pPr>
      <w:shd w:val="clear" w:color="auto" w:fill="D9D9D9" w:themeFill="background1" w:themeFillShade="D9"/>
      <w:ind w:left="1077"/>
    </w:pPr>
  </w:style>
  <w:style w:type="paragraph" w:customStyle="1" w:styleId="TestimoniumContract">
    <w:name w:val="Testimonium Contract"/>
    <w:basedOn w:val="Paragraph"/>
    <w:qFormat/>
    <w:rsid w:val="00540BA9"/>
  </w:style>
  <w:style w:type="paragraph" w:customStyle="1" w:styleId="TestimoniumDeed">
    <w:name w:val="Testimonium Deed"/>
    <w:basedOn w:val="Paragraph"/>
    <w:qFormat/>
    <w:rsid w:val="00540BA9"/>
  </w:style>
  <w:style w:type="paragraph" w:customStyle="1" w:styleId="Titlesubclause2">
    <w:name w:val="Title subclause2"/>
    <w:basedOn w:val="Untitledsubclause2"/>
    <w:qFormat/>
    <w:rsid w:val="00540BA9"/>
    <w:rPr>
      <w:b/>
    </w:rPr>
  </w:style>
  <w:style w:type="paragraph" w:customStyle="1" w:styleId="Titlesubclause3">
    <w:name w:val="Title subclause3"/>
    <w:basedOn w:val="Untitledsubclause3"/>
    <w:qFormat/>
    <w:rsid w:val="00540BA9"/>
    <w:rPr>
      <w:b/>
    </w:rPr>
  </w:style>
  <w:style w:type="paragraph" w:customStyle="1" w:styleId="Titlesubclause4">
    <w:name w:val="Title subclause4"/>
    <w:basedOn w:val="Untitledsubclause4"/>
    <w:qFormat/>
    <w:rsid w:val="00540BA9"/>
    <w:rPr>
      <w:b/>
    </w:rPr>
  </w:style>
  <w:style w:type="paragraph" w:customStyle="1" w:styleId="UntitledClause">
    <w:name w:val="Untitled Clause"/>
    <w:basedOn w:val="TitleClause"/>
    <w:qFormat/>
    <w:rsid w:val="00540BA9"/>
    <w:pPr>
      <w:spacing w:before="120"/>
    </w:pPr>
    <w:rPr>
      <w:b w:val="0"/>
    </w:rPr>
  </w:style>
  <w:style w:type="paragraph" w:customStyle="1" w:styleId="Titlesubclause1">
    <w:name w:val="Title subclause1"/>
    <w:basedOn w:val="Untitledsubclause1"/>
    <w:qFormat/>
    <w:rsid w:val="00540BA9"/>
    <w:pPr>
      <w:spacing w:before="120"/>
    </w:pPr>
    <w:rPr>
      <w:b/>
    </w:rPr>
  </w:style>
  <w:style w:type="paragraph" w:customStyle="1" w:styleId="Schedule">
    <w:name w:val="Schedule"/>
    <w:qFormat/>
    <w:rsid w:val="00540BA9"/>
    <w:pPr>
      <w:numPr>
        <w:numId w:val="22"/>
      </w:numPr>
      <w:spacing w:before="240" w:after="240" w:line="240" w:lineRule="atLeast"/>
    </w:pPr>
    <w:rPr>
      <w:rFonts w:ascii="Arial" w:eastAsia="Arial Unicode MS" w:hAnsi="Arial" w:cs="Arial"/>
      <w:b/>
      <w:color w:val="000000"/>
      <w:lang w:val="en-US" w:eastAsia="en-US"/>
    </w:rPr>
  </w:style>
  <w:style w:type="character" w:customStyle="1" w:styleId="Heading1Char">
    <w:name w:val="Heading 1 Char"/>
    <w:basedOn w:val="DefaultParagraphFont"/>
    <w:link w:val="Heading1"/>
    <w:uiPriority w:val="9"/>
    <w:rsid w:val="00540BA9"/>
    <w:rPr>
      <w:rFonts w:asciiTheme="majorHAnsi" w:eastAsiaTheme="majorEastAsia" w:hAnsiTheme="majorHAnsi" w:cstheme="majorBidi"/>
      <w:b/>
      <w:bCs/>
      <w:color w:val="000000"/>
      <w:kern w:val="2"/>
      <w:sz w:val="28"/>
      <w:szCs w:val="28"/>
      <w:lang w:eastAsia="en-US"/>
      <w14:ligatures w14:val="standardContextual"/>
    </w:rPr>
  </w:style>
  <w:style w:type="character" w:customStyle="1" w:styleId="Heading2Char">
    <w:name w:val="Heading 2 Char"/>
    <w:basedOn w:val="DefaultParagraphFont"/>
    <w:link w:val="Heading2"/>
    <w:uiPriority w:val="9"/>
    <w:semiHidden/>
    <w:rsid w:val="00540BA9"/>
    <w:rPr>
      <w:rFonts w:asciiTheme="majorHAnsi" w:eastAsiaTheme="majorEastAsia" w:hAnsiTheme="majorHAnsi" w:cstheme="majorBidi"/>
      <w:b/>
      <w:bCs/>
      <w:color w:val="000000"/>
      <w:kern w:val="2"/>
      <w:sz w:val="26"/>
      <w:szCs w:val="26"/>
      <w:lang w:eastAsia="en-US"/>
      <w14:ligatures w14:val="standardContextual"/>
    </w:rPr>
  </w:style>
  <w:style w:type="character" w:customStyle="1" w:styleId="Heading3Char">
    <w:name w:val="Heading 3 Char"/>
    <w:basedOn w:val="DefaultParagraphFont"/>
    <w:link w:val="Heading3"/>
    <w:uiPriority w:val="9"/>
    <w:semiHidden/>
    <w:rsid w:val="00540BA9"/>
    <w:rPr>
      <w:rFonts w:asciiTheme="majorHAnsi" w:eastAsiaTheme="majorEastAsia" w:hAnsiTheme="majorHAnsi" w:cstheme="majorBidi"/>
      <w:b/>
      <w:bCs/>
      <w:color w:val="000000"/>
      <w:kern w:val="2"/>
      <w:sz w:val="24"/>
      <w:szCs w:val="24"/>
      <w:lang w:eastAsia="en-US"/>
      <w14:ligatures w14:val="standardContextual"/>
    </w:rPr>
  </w:style>
  <w:style w:type="character" w:customStyle="1" w:styleId="Heading4Char">
    <w:name w:val="Heading 4 Char"/>
    <w:basedOn w:val="DefaultParagraphFont"/>
    <w:link w:val="Heading4"/>
    <w:uiPriority w:val="9"/>
    <w:semiHidden/>
    <w:rsid w:val="00540BA9"/>
    <w:rPr>
      <w:rFonts w:asciiTheme="majorHAnsi" w:eastAsiaTheme="majorEastAsia" w:hAnsiTheme="majorHAnsi" w:cstheme="majorBidi"/>
      <w:b/>
      <w:bCs/>
      <w:i/>
      <w:iCs/>
      <w:color w:val="000000"/>
      <w:kern w:val="2"/>
      <w:sz w:val="24"/>
      <w:szCs w:val="24"/>
      <w:lang w:eastAsia="en-US"/>
      <w14:ligatures w14:val="standardContextual"/>
    </w:rPr>
  </w:style>
  <w:style w:type="character" w:customStyle="1" w:styleId="Heading5Char">
    <w:name w:val="Heading 5 Char"/>
    <w:basedOn w:val="DefaultParagraphFont"/>
    <w:link w:val="Heading5"/>
    <w:uiPriority w:val="9"/>
    <w:semiHidden/>
    <w:rsid w:val="00540BA9"/>
    <w:rPr>
      <w:rFonts w:asciiTheme="majorHAnsi" w:eastAsiaTheme="majorEastAsia" w:hAnsiTheme="majorHAnsi" w:cstheme="majorBidi"/>
      <w:color w:val="000000"/>
      <w:kern w:val="2"/>
      <w:sz w:val="24"/>
      <w:szCs w:val="24"/>
      <w:lang w:eastAsia="en-US"/>
      <w14:ligatures w14:val="standardContextual"/>
    </w:rPr>
  </w:style>
  <w:style w:type="character" w:customStyle="1" w:styleId="Heading6Char">
    <w:name w:val="Heading 6 Char"/>
    <w:basedOn w:val="DefaultParagraphFont"/>
    <w:link w:val="Heading6"/>
    <w:uiPriority w:val="9"/>
    <w:semiHidden/>
    <w:rsid w:val="00540BA9"/>
    <w:rPr>
      <w:rFonts w:asciiTheme="majorHAnsi" w:eastAsiaTheme="majorEastAsia" w:hAnsiTheme="majorHAnsi" w:cstheme="majorBidi"/>
      <w:i/>
      <w:iCs/>
      <w:color w:val="000000"/>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540BA9"/>
    <w:rPr>
      <w:rFonts w:asciiTheme="majorHAnsi" w:eastAsiaTheme="majorEastAsia" w:hAnsiTheme="majorHAnsi" w:cstheme="majorBidi"/>
      <w:i/>
      <w:iCs/>
      <w:color w:val="000000"/>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540BA9"/>
    <w:rPr>
      <w:rFonts w:asciiTheme="majorHAnsi" w:eastAsiaTheme="majorEastAsia" w:hAnsiTheme="majorHAnsi" w:cstheme="majorBidi"/>
      <w:color w:val="000000"/>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540BA9"/>
    <w:rPr>
      <w:rFonts w:asciiTheme="majorHAnsi" w:eastAsiaTheme="majorEastAsia" w:hAnsiTheme="majorHAnsi" w:cstheme="majorBidi"/>
      <w:i/>
      <w:iCs/>
      <w:color w:val="000000"/>
      <w:kern w:val="2"/>
      <w:sz w:val="24"/>
      <w:szCs w:val="24"/>
      <w:lang w:eastAsia="en-US"/>
      <w14:ligatures w14:val="standardContextual"/>
    </w:rPr>
  </w:style>
  <w:style w:type="paragraph" w:customStyle="1" w:styleId="ScheduleTitle">
    <w:name w:val="Schedule Title"/>
    <w:basedOn w:val="Paragraph"/>
    <w:qFormat/>
    <w:rsid w:val="00540BA9"/>
    <w:rPr>
      <w:b/>
    </w:rPr>
  </w:style>
  <w:style w:type="paragraph" w:customStyle="1" w:styleId="Part">
    <w:name w:val="Part"/>
    <w:basedOn w:val="Paragraph"/>
    <w:qFormat/>
    <w:rsid w:val="00540BA9"/>
    <w:pPr>
      <w:numPr>
        <w:ilvl w:val="1"/>
        <w:numId w:val="22"/>
      </w:numPr>
      <w:spacing w:before="240" w:after="240"/>
    </w:pPr>
    <w:rPr>
      <w:b/>
    </w:rPr>
  </w:style>
  <w:style w:type="paragraph" w:customStyle="1" w:styleId="AnnexTitle">
    <w:name w:val="Annex Title"/>
    <w:basedOn w:val="Paragraph"/>
    <w:next w:val="Paragraph"/>
    <w:qFormat/>
    <w:rsid w:val="00540BA9"/>
    <w:pPr>
      <w:spacing w:before="240" w:after="240"/>
    </w:pPr>
    <w:rPr>
      <w:b/>
    </w:rPr>
  </w:style>
  <w:style w:type="paragraph" w:customStyle="1" w:styleId="PartTitle">
    <w:name w:val="Part Title"/>
    <w:basedOn w:val="Paragraph"/>
    <w:qFormat/>
    <w:rsid w:val="00540BA9"/>
    <w:rPr>
      <w:b/>
    </w:rPr>
  </w:style>
  <w:style w:type="paragraph" w:customStyle="1" w:styleId="Testimonium">
    <w:name w:val="Testimonium"/>
    <w:basedOn w:val="Paragraph"/>
    <w:qFormat/>
    <w:rsid w:val="00540BA9"/>
  </w:style>
  <w:style w:type="character" w:customStyle="1" w:styleId="apple-converted-space">
    <w:name w:val="apple-converted-space"/>
    <w:basedOn w:val="DefaultParagraphFont"/>
    <w:rsid w:val="00540BA9"/>
    <w:rPr>
      <w:color w:val="000000"/>
    </w:rPr>
  </w:style>
  <w:style w:type="character" w:styleId="Emphasis">
    <w:name w:val="Emphasis"/>
    <w:basedOn w:val="DefaultParagraphFont"/>
    <w:uiPriority w:val="20"/>
    <w:qFormat/>
    <w:rsid w:val="00540BA9"/>
    <w:rPr>
      <w:i/>
      <w:iCs/>
      <w:color w:val="000000"/>
    </w:rPr>
  </w:style>
  <w:style w:type="paragraph" w:customStyle="1" w:styleId="NoNumTitle-Clause">
    <w:name w:val="No Num Title - Clause"/>
    <w:basedOn w:val="TitleClause"/>
    <w:qFormat/>
    <w:rsid w:val="00540BA9"/>
    <w:pPr>
      <w:numPr>
        <w:numId w:val="0"/>
      </w:numPr>
      <w:ind w:left="720"/>
    </w:pPr>
  </w:style>
  <w:style w:type="paragraph" w:customStyle="1" w:styleId="NoNumTitlesubclause1">
    <w:name w:val="No Num Title subclause1"/>
    <w:basedOn w:val="Titlesubclause1"/>
    <w:qFormat/>
    <w:rsid w:val="00540BA9"/>
    <w:pPr>
      <w:numPr>
        <w:ilvl w:val="0"/>
        <w:numId w:val="0"/>
      </w:numPr>
      <w:ind w:left="720"/>
    </w:pPr>
  </w:style>
  <w:style w:type="paragraph" w:customStyle="1" w:styleId="AddressLine">
    <w:name w:val="Address Line"/>
    <w:basedOn w:val="Paragraph"/>
    <w:qFormat/>
    <w:rsid w:val="00540BA9"/>
  </w:style>
  <w:style w:type="paragraph" w:styleId="Date">
    <w:name w:val="Date"/>
    <w:basedOn w:val="Paragraph"/>
    <w:qFormat/>
    <w:rsid w:val="00540BA9"/>
  </w:style>
  <w:style w:type="paragraph" w:customStyle="1" w:styleId="SalutationPara">
    <w:name w:val="Salutation Para"/>
    <w:basedOn w:val="Paragraph"/>
    <w:next w:val="Paragraph"/>
    <w:qFormat/>
    <w:rsid w:val="00540BA9"/>
    <w:pPr>
      <w:spacing w:before="240"/>
    </w:pPr>
  </w:style>
  <w:style w:type="character" w:styleId="FollowedHyperlink">
    <w:name w:val="FollowedHyperlink"/>
    <w:basedOn w:val="DefaultParagraphFont"/>
    <w:uiPriority w:val="99"/>
    <w:semiHidden/>
    <w:unhideWhenUsed/>
    <w:rsid w:val="00540BA9"/>
    <w:rPr>
      <w:i/>
      <w:color w:val="000000"/>
      <w:u w:val="single"/>
    </w:rPr>
  </w:style>
  <w:style w:type="character" w:customStyle="1" w:styleId="DefTerm">
    <w:name w:val="DefTerm"/>
    <w:basedOn w:val="DefaultParagraphFont"/>
    <w:uiPriority w:val="1"/>
    <w:qFormat/>
    <w:rsid w:val="00540BA9"/>
    <w:rPr>
      <w:b/>
      <w:color w:val="000000"/>
    </w:rPr>
  </w:style>
  <w:style w:type="table" w:customStyle="1" w:styleId="ShadedTable">
    <w:name w:val="Shaded Table"/>
    <w:basedOn w:val="TableNormal"/>
    <w:uiPriority w:val="99"/>
    <w:rsid w:val="00540BA9"/>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540BA9"/>
    <w:rPr>
      <w:i/>
    </w:rPr>
  </w:style>
  <w:style w:type="paragraph" w:customStyle="1" w:styleId="LetterTitle">
    <w:name w:val="Letter Title"/>
    <w:basedOn w:val="Paragraph"/>
    <w:qFormat/>
    <w:rsid w:val="00540BA9"/>
    <w:rPr>
      <w:b/>
    </w:rPr>
  </w:style>
  <w:style w:type="paragraph" w:customStyle="1" w:styleId="LongQuestionPara">
    <w:name w:val="Long Question Para"/>
    <w:basedOn w:val="Paragraph"/>
    <w:link w:val="LongQuestionParaChar"/>
    <w:rsid w:val="00540BA9"/>
    <w:pPr>
      <w:numPr>
        <w:numId w:val="12"/>
      </w:numPr>
      <w:spacing w:before="240" w:after="240" w:line="240" w:lineRule="auto"/>
      <w:outlineLvl w:val="1"/>
    </w:pPr>
    <w:rPr>
      <w:lang w:val="en-US"/>
    </w:rPr>
  </w:style>
  <w:style w:type="character" w:customStyle="1" w:styleId="LongQuestionParaChar">
    <w:name w:val="Long Question Para Char"/>
    <w:basedOn w:val="DefaultParagraphFont"/>
    <w:link w:val="LongQuestionPara"/>
    <w:rsid w:val="00540BA9"/>
    <w:rPr>
      <w:rFonts w:ascii="Arial" w:eastAsia="Arial Unicode MS" w:hAnsi="Arial" w:cs="Arial"/>
      <w:color w:val="000000"/>
      <w:kern w:val="2"/>
      <w:sz w:val="24"/>
      <w:szCs w:val="24"/>
      <w:lang w:val="en-US" w:eastAsia="en-US"/>
      <w14:ligatures w14:val="standardContextual"/>
    </w:rPr>
  </w:style>
  <w:style w:type="paragraph" w:customStyle="1" w:styleId="ShortQuestionPara">
    <w:name w:val="Short Question Para"/>
    <w:basedOn w:val="Paragraph"/>
    <w:link w:val="ShortQuestionParaChar"/>
    <w:rsid w:val="00540BA9"/>
    <w:pPr>
      <w:shd w:val="clear" w:color="auto" w:fill="D9D9D9" w:themeFill="background1" w:themeFillShade="D9"/>
      <w:tabs>
        <w:tab w:val="left" w:pos="270"/>
      </w:tabs>
      <w:spacing w:after="40" w:line="240" w:lineRule="auto"/>
      <w:outlineLvl w:val="1"/>
    </w:pPr>
    <w:rPr>
      <w:bCs/>
      <w:lang w:val="en-US"/>
    </w:rPr>
  </w:style>
  <w:style w:type="character" w:customStyle="1" w:styleId="ShortQuestionParaChar">
    <w:name w:val="Short Question Para Char"/>
    <w:basedOn w:val="DefaultParagraphFont"/>
    <w:link w:val="ShortQuestionPara"/>
    <w:rsid w:val="00540BA9"/>
    <w:rPr>
      <w:rFonts w:ascii="Arial" w:eastAsia="Arial Unicode MS" w:hAnsi="Arial" w:cs="Arial"/>
      <w:bCs/>
      <w:color w:val="000000"/>
      <w:sz w:val="20"/>
      <w:szCs w:val="20"/>
      <w:shd w:val="clear" w:color="auto" w:fill="D9D9D9" w:themeFill="background1" w:themeFillShade="D9"/>
      <w:lang w:val="en-US" w:eastAsia="en-US"/>
    </w:rPr>
  </w:style>
  <w:style w:type="character" w:customStyle="1" w:styleId="ParagraphChar">
    <w:name w:val="Paragraph Char"/>
    <w:basedOn w:val="DefaultParagraphFont"/>
    <w:link w:val="Paragraph"/>
    <w:rsid w:val="00540BA9"/>
    <w:rPr>
      <w:rFonts w:ascii="Arial" w:eastAsia="Arial Unicode MS" w:hAnsi="Arial" w:cs="Arial"/>
      <w:color w:val="000000"/>
      <w:szCs w:val="20"/>
      <w:lang w:eastAsia="en-US"/>
    </w:rPr>
  </w:style>
  <w:style w:type="paragraph" w:customStyle="1" w:styleId="811D3A974D454A258B71E3C4DE24C4F210">
    <w:name w:val="811D3A974D454A258B71E3C4DE24C4F210"/>
    <w:rsid w:val="00575299"/>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540BA9"/>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540BA9"/>
    <w:pPr>
      <w:jc w:val="center"/>
    </w:pPr>
    <w:rPr>
      <w:sz w:val="28"/>
    </w:rPr>
  </w:style>
  <w:style w:type="paragraph" w:customStyle="1" w:styleId="Title-Clause">
    <w:name w:val="Title - Clause"/>
    <w:aliases w:val="BIWS Heading 1"/>
    <w:basedOn w:val="Normal"/>
    <w:rsid w:val="00540BA9"/>
    <w:pPr>
      <w:keepNext/>
      <w:tabs>
        <w:tab w:val="num" w:pos="720"/>
      </w:tabs>
      <w:spacing w:before="240" w:after="240"/>
      <w:ind w:left="720" w:hanging="720"/>
      <w:outlineLvl w:val="0"/>
    </w:pPr>
    <w:rPr>
      <w:rFonts w:ascii="Arial" w:eastAsia="Arial Unicode MS" w:hAnsi="Arial" w:cs="Arial"/>
      <w:b/>
      <w:color w:val="000000"/>
      <w:kern w:val="28"/>
    </w:rPr>
  </w:style>
  <w:style w:type="paragraph" w:customStyle="1" w:styleId="Para-Clause-nonum">
    <w:name w:val="Para - Clause - no num"/>
    <w:aliases w:val="Body  clause"/>
    <w:basedOn w:val="Normal"/>
    <w:next w:val="Title-Clause"/>
    <w:rsid w:val="00540BA9"/>
    <w:pPr>
      <w:spacing w:before="120" w:after="120"/>
      <w:ind w:left="720"/>
    </w:pPr>
    <w:rPr>
      <w:rFonts w:ascii="Arial" w:eastAsia="Arial Unicode MS" w:hAnsi="Arial" w:cs="Arial"/>
      <w:color w:val="000000"/>
    </w:rPr>
  </w:style>
  <w:style w:type="paragraph" w:customStyle="1" w:styleId="Para-Clause">
    <w:name w:val="Para - Clause"/>
    <w:basedOn w:val="Title-Clause"/>
    <w:qFormat/>
    <w:rsid w:val="00540BA9"/>
    <w:pPr>
      <w:spacing w:before="120"/>
    </w:pPr>
    <w:rPr>
      <w:b w:val="0"/>
    </w:rPr>
  </w:style>
  <w:style w:type="paragraph" w:customStyle="1" w:styleId="CoversheetParagraph">
    <w:name w:val="Coversheet Paragraph"/>
    <w:basedOn w:val="Normal"/>
    <w:autoRedefine/>
    <w:rsid w:val="00540BA9"/>
    <w:pPr>
      <w:jc w:val="center"/>
    </w:pPr>
    <w:rPr>
      <w:color w:val="000000"/>
    </w:rPr>
  </w:style>
  <w:style w:type="paragraph" w:customStyle="1" w:styleId="CoversheetIntro">
    <w:name w:val="Coversheet Intro"/>
    <w:basedOn w:val="CoversheetTitle"/>
    <w:qFormat/>
    <w:rsid w:val="00540BA9"/>
    <w:rPr>
      <w:smallCaps w:val="0"/>
      <w:sz w:val="22"/>
    </w:rPr>
  </w:style>
  <w:style w:type="paragraph" w:customStyle="1" w:styleId="CoversheetStaticText">
    <w:name w:val="Coversheet Static Text"/>
    <w:basedOn w:val="CoversheetIntro"/>
    <w:qFormat/>
    <w:rsid w:val="00540BA9"/>
    <w:rPr>
      <w:b w:val="0"/>
    </w:rPr>
  </w:style>
  <w:style w:type="paragraph" w:customStyle="1" w:styleId="CoversheetParty">
    <w:name w:val="Coversheet Party"/>
    <w:basedOn w:val="CoversheetIntro"/>
    <w:qFormat/>
    <w:rsid w:val="00540BA9"/>
  </w:style>
  <w:style w:type="paragraph" w:customStyle="1" w:styleId="NoNumUntitledClause">
    <w:name w:val="No Num Untitled Clause"/>
    <w:basedOn w:val="UntitledClause"/>
    <w:qFormat/>
    <w:rsid w:val="00540BA9"/>
    <w:pPr>
      <w:numPr>
        <w:numId w:val="0"/>
      </w:numPr>
      <w:ind w:left="720"/>
    </w:pPr>
  </w:style>
  <w:style w:type="paragraph" w:customStyle="1" w:styleId="BackgroundSubclause1">
    <w:name w:val="Background Subclause1"/>
    <w:basedOn w:val="Background"/>
    <w:qFormat/>
    <w:rsid w:val="00540BA9"/>
    <w:pPr>
      <w:numPr>
        <w:ilvl w:val="1"/>
      </w:numPr>
    </w:pPr>
  </w:style>
  <w:style w:type="paragraph" w:customStyle="1" w:styleId="BackgroundSubclause2">
    <w:name w:val="Background Subclause2"/>
    <w:basedOn w:val="Background"/>
    <w:qFormat/>
    <w:rsid w:val="00540BA9"/>
    <w:pPr>
      <w:numPr>
        <w:ilvl w:val="3"/>
      </w:numPr>
    </w:pPr>
  </w:style>
  <w:style w:type="paragraph" w:customStyle="1" w:styleId="HeadingLevel2CQA">
    <w:name w:val="Heading Level 2 CQA"/>
    <w:basedOn w:val="HeadingLevel2"/>
    <w:qFormat/>
    <w:rsid w:val="00540BA9"/>
  </w:style>
  <w:style w:type="paragraph" w:customStyle="1" w:styleId="ClauseBullet1">
    <w:name w:val="Clause Bullet 1"/>
    <w:basedOn w:val="ParaClause"/>
    <w:qFormat/>
    <w:rsid w:val="00540BA9"/>
    <w:pPr>
      <w:numPr>
        <w:numId w:val="13"/>
      </w:numPr>
      <w:ind w:left="1077" w:hanging="357"/>
      <w:outlineLvl w:val="0"/>
    </w:pPr>
  </w:style>
  <w:style w:type="paragraph" w:customStyle="1" w:styleId="ClauseBullet2">
    <w:name w:val="Clause Bullet 2"/>
    <w:basedOn w:val="ParaClause"/>
    <w:qFormat/>
    <w:rsid w:val="00540BA9"/>
    <w:pPr>
      <w:numPr>
        <w:numId w:val="14"/>
      </w:numPr>
      <w:ind w:left="1434" w:hanging="357"/>
      <w:outlineLvl w:val="1"/>
    </w:pPr>
  </w:style>
  <w:style w:type="paragraph" w:customStyle="1" w:styleId="subclause1Bullet1">
    <w:name w:val="subclause 1 Bullet 1"/>
    <w:basedOn w:val="Parasubclause1"/>
    <w:qFormat/>
    <w:rsid w:val="00540BA9"/>
    <w:pPr>
      <w:numPr>
        <w:numId w:val="15"/>
      </w:numPr>
      <w:ind w:left="1077" w:hanging="357"/>
    </w:pPr>
  </w:style>
  <w:style w:type="paragraph" w:customStyle="1" w:styleId="subclause2Bullet1">
    <w:name w:val="subclause 2 Bullet 1"/>
    <w:basedOn w:val="Parasubclause2"/>
    <w:qFormat/>
    <w:rsid w:val="00540BA9"/>
    <w:pPr>
      <w:numPr>
        <w:numId w:val="17"/>
      </w:numPr>
      <w:ind w:left="1434" w:hanging="357"/>
    </w:pPr>
  </w:style>
  <w:style w:type="paragraph" w:customStyle="1" w:styleId="subclause3Bullet1">
    <w:name w:val="subclause 3 Bullet 1"/>
    <w:basedOn w:val="Parasubclause3"/>
    <w:qFormat/>
    <w:rsid w:val="00540BA9"/>
    <w:pPr>
      <w:numPr>
        <w:numId w:val="16"/>
      </w:numPr>
      <w:ind w:left="2273" w:hanging="357"/>
    </w:pPr>
  </w:style>
  <w:style w:type="paragraph" w:customStyle="1" w:styleId="subclause1Bullet2">
    <w:name w:val="subclause 1 Bullet 2"/>
    <w:basedOn w:val="Parasubclause1"/>
    <w:qFormat/>
    <w:rsid w:val="00540BA9"/>
    <w:pPr>
      <w:numPr>
        <w:numId w:val="18"/>
      </w:numPr>
      <w:ind w:left="1434" w:hanging="357"/>
    </w:pPr>
  </w:style>
  <w:style w:type="paragraph" w:customStyle="1" w:styleId="subclause2Bullet2">
    <w:name w:val="subclause 2 Bullet 2"/>
    <w:basedOn w:val="Parasubclause2"/>
    <w:qFormat/>
    <w:rsid w:val="00540BA9"/>
    <w:pPr>
      <w:numPr>
        <w:numId w:val="19"/>
      </w:numPr>
      <w:ind w:left="2273" w:hanging="357"/>
    </w:pPr>
  </w:style>
  <w:style w:type="paragraph" w:customStyle="1" w:styleId="subclause3Bullet2">
    <w:name w:val="subclause 3 Bullet 2"/>
    <w:basedOn w:val="Parasubclause3"/>
    <w:qFormat/>
    <w:rsid w:val="00540BA9"/>
    <w:pPr>
      <w:numPr>
        <w:numId w:val="20"/>
      </w:numPr>
      <w:ind w:left="2982" w:hanging="357"/>
    </w:pPr>
  </w:style>
  <w:style w:type="paragraph" w:customStyle="1" w:styleId="DefinedTermBullet">
    <w:name w:val="Defined Term Bullet"/>
    <w:basedOn w:val="DefinedTermPara"/>
    <w:qFormat/>
    <w:rsid w:val="00540BA9"/>
    <w:pPr>
      <w:numPr>
        <w:numId w:val="21"/>
      </w:numPr>
    </w:pPr>
  </w:style>
  <w:style w:type="paragraph" w:customStyle="1" w:styleId="DefinedTermNumber">
    <w:name w:val="Defined Term Number"/>
    <w:basedOn w:val="DefinedTermPara"/>
    <w:qFormat/>
    <w:rsid w:val="00540BA9"/>
    <w:pPr>
      <w:numPr>
        <w:ilvl w:val="1"/>
      </w:numPr>
    </w:pPr>
  </w:style>
  <w:style w:type="paragraph" w:customStyle="1" w:styleId="AdditionalTitle">
    <w:name w:val="Additional Title"/>
    <w:basedOn w:val="Paragraph"/>
    <w:qFormat/>
    <w:rsid w:val="00540BA9"/>
    <w:rPr>
      <w:b/>
    </w:rPr>
  </w:style>
  <w:style w:type="character" w:customStyle="1" w:styleId="error">
    <w:name w:val="error"/>
    <w:basedOn w:val="DefaultParagraphFont"/>
    <w:rsid w:val="00540BA9"/>
    <w:rPr>
      <w:color w:val="000000"/>
    </w:rPr>
  </w:style>
  <w:style w:type="paragraph" w:customStyle="1" w:styleId="NoNumUntitledsubclause1">
    <w:name w:val="No Num Untitled subclause 1"/>
    <w:basedOn w:val="Untitledsubclause1"/>
    <w:qFormat/>
    <w:rsid w:val="00540BA9"/>
    <w:pPr>
      <w:numPr>
        <w:ilvl w:val="0"/>
        <w:numId w:val="0"/>
      </w:numPr>
      <w:ind w:left="720"/>
    </w:pPr>
  </w:style>
  <w:style w:type="paragraph" w:customStyle="1" w:styleId="BackgroundParaClause">
    <w:name w:val="Background Para Clause"/>
    <w:basedOn w:val="Background"/>
    <w:qFormat/>
    <w:rsid w:val="00540BA9"/>
    <w:pPr>
      <w:numPr>
        <w:numId w:val="0"/>
      </w:numPr>
    </w:pPr>
  </w:style>
  <w:style w:type="paragraph" w:customStyle="1" w:styleId="BackgroundParaSubclause1">
    <w:name w:val="Background Para Subclause1"/>
    <w:basedOn w:val="BackgroundSubclause1"/>
    <w:qFormat/>
    <w:rsid w:val="00540BA9"/>
    <w:pPr>
      <w:numPr>
        <w:ilvl w:val="0"/>
        <w:numId w:val="0"/>
      </w:numPr>
      <w:ind w:left="994"/>
    </w:pPr>
    <w:rPr>
      <w:lang w:val="en-US"/>
    </w:rPr>
  </w:style>
  <w:style w:type="paragraph" w:customStyle="1" w:styleId="BackgroundParaSubclause2">
    <w:name w:val="Background Para Subclause2"/>
    <w:basedOn w:val="BackgroundSubclause2"/>
    <w:qFormat/>
    <w:rsid w:val="00540BA9"/>
    <w:pPr>
      <w:numPr>
        <w:ilvl w:val="0"/>
        <w:numId w:val="0"/>
      </w:numPr>
      <w:ind w:left="1701"/>
    </w:pPr>
    <w:rPr>
      <w:lang w:val="en-US"/>
    </w:rPr>
  </w:style>
  <w:style w:type="paragraph" w:customStyle="1" w:styleId="ClauseBulletPara">
    <w:name w:val="Clause Bullet Para"/>
    <w:basedOn w:val="ClauseBullet1"/>
    <w:qFormat/>
    <w:rsid w:val="00540BA9"/>
    <w:pPr>
      <w:numPr>
        <w:numId w:val="0"/>
      </w:numPr>
      <w:ind w:left="1080"/>
    </w:pPr>
    <w:rPr>
      <w:lang w:val="en-US"/>
    </w:rPr>
  </w:style>
  <w:style w:type="paragraph" w:customStyle="1" w:styleId="ClauseBullet2Para">
    <w:name w:val="Clause Bullet 2 Para"/>
    <w:basedOn w:val="ClauseBullet2"/>
    <w:qFormat/>
    <w:rsid w:val="00540BA9"/>
    <w:pPr>
      <w:numPr>
        <w:numId w:val="0"/>
      </w:numPr>
      <w:ind w:left="1440"/>
    </w:pPr>
    <w:rPr>
      <w:lang w:val="en-US"/>
    </w:rPr>
  </w:style>
  <w:style w:type="paragraph" w:customStyle="1" w:styleId="ACTJurisdictionCheckList">
    <w:name w:val="ACTJurisdictionCheckList"/>
    <w:basedOn w:val="Normal"/>
    <w:rsid w:val="00540BA9"/>
    <w:pPr>
      <w:spacing w:after="120"/>
    </w:pPr>
    <w:rPr>
      <w:rFonts w:ascii="Arial" w:eastAsia="Arial Unicode MS" w:hAnsi="Arial" w:cs="Arial"/>
      <w:b/>
      <w:color w:val="000000"/>
      <w:sz w:val="28"/>
    </w:rPr>
  </w:style>
  <w:style w:type="paragraph" w:customStyle="1" w:styleId="JurisdictionDraftingnoteTitle">
    <w:name w:val="Jurisdiction Draftingnote Title"/>
    <w:basedOn w:val="DraftingnoteTitle"/>
    <w:qFormat/>
    <w:rsid w:val="00540BA9"/>
  </w:style>
  <w:style w:type="paragraph" w:customStyle="1" w:styleId="ScheduleTitleClause">
    <w:name w:val="Schedule Title Clause"/>
    <w:basedOn w:val="Normal"/>
    <w:rsid w:val="00540BA9"/>
    <w:pPr>
      <w:keepNext/>
      <w:numPr>
        <w:ilvl w:val="2"/>
        <w:numId w:val="22"/>
      </w:numPr>
      <w:spacing w:before="240" w:after="240"/>
      <w:outlineLvl w:val="0"/>
    </w:pPr>
    <w:rPr>
      <w:rFonts w:ascii="Arial" w:eastAsia="Arial Unicode MS" w:hAnsi="Arial" w:cs="Arial"/>
      <w:b/>
      <w:color w:val="000000"/>
      <w:kern w:val="28"/>
    </w:rPr>
  </w:style>
  <w:style w:type="paragraph" w:customStyle="1" w:styleId="ScheduleUntitledsubclause1">
    <w:name w:val="Schedule Untitled subclause 1"/>
    <w:basedOn w:val="Normal"/>
    <w:rsid w:val="00540BA9"/>
    <w:pPr>
      <w:numPr>
        <w:ilvl w:val="3"/>
        <w:numId w:val="22"/>
      </w:numPr>
      <w:spacing w:before="280" w:after="120"/>
      <w:outlineLvl w:val="1"/>
    </w:pPr>
    <w:rPr>
      <w:rFonts w:ascii="Arial" w:eastAsia="Arial Unicode MS" w:hAnsi="Arial" w:cs="Arial"/>
      <w:color w:val="000000"/>
    </w:rPr>
  </w:style>
  <w:style w:type="paragraph" w:customStyle="1" w:styleId="ScheduleUntitledsubclause2">
    <w:name w:val="Schedule Untitled subclause 2"/>
    <w:basedOn w:val="Normal"/>
    <w:rsid w:val="00540BA9"/>
    <w:pPr>
      <w:numPr>
        <w:ilvl w:val="4"/>
        <w:numId w:val="22"/>
      </w:numPr>
      <w:spacing w:after="120"/>
      <w:outlineLvl w:val="2"/>
    </w:pPr>
    <w:rPr>
      <w:rFonts w:ascii="Arial" w:eastAsia="Arial Unicode MS" w:hAnsi="Arial" w:cs="Arial"/>
      <w:color w:val="000000"/>
    </w:rPr>
  </w:style>
  <w:style w:type="paragraph" w:customStyle="1" w:styleId="ScheduleUntitledsubclause3">
    <w:name w:val="Schedule Untitled subclause 3"/>
    <w:basedOn w:val="Normal"/>
    <w:rsid w:val="00540BA9"/>
    <w:pPr>
      <w:numPr>
        <w:ilvl w:val="5"/>
        <w:numId w:val="22"/>
      </w:numPr>
      <w:tabs>
        <w:tab w:val="left" w:pos="2261"/>
      </w:tabs>
      <w:spacing w:after="120"/>
      <w:outlineLvl w:val="3"/>
    </w:pPr>
    <w:rPr>
      <w:rFonts w:ascii="Arial" w:eastAsia="Arial Unicode MS" w:hAnsi="Arial" w:cs="Arial"/>
      <w:color w:val="000000"/>
    </w:rPr>
  </w:style>
  <w:style w:type="paragraph" w:customStyle="1" w:styleId="ScheduleUntitledsubclause4">
    <w:name w:val="Schedule Untitled subclause 4"/>
    <w:basedOn w:val="Normal"/>
    <w:rsid w:val="00540BA9"/>
    <w:pPr>
      <w:spacing w:after="120"/>
      <w:outlineLvl w:val="4"/>
    </w:pPr>
    <w:rPr>
      <w:rFonts w:ascii="Arial" w:eastAsia="Arial Unicode MS" w:hAnsi="Arial" w:cs="Arial"/>
      <w:color w:val="000000"/>
    </w:rPr>
  </w:style>
  <w:style w:type="paragraph" w:customStyle="1" w:styleId="BulletListPattern1">
    <w:name w:val="Bullet List Pattern 1"/>
    <w:basedOn w:val="BulletList1"/>
    <w:qFormat/>
    <w:rsid w:val="00540BA9"/>
    <w:pPr>
      <w:shd w:val="clear" w:color="auto" w:fill="D9D9D9" w:themeFill="background1" w:themeFillShade="D9"/>
      <w:spacing w:after="120" w:line="240" w:lineRule="auto"/>
      <w:ind w:left="714" w:hanging="357"/>
    </w:pPr>
  </w:style>
  <w:style w:type="paragraph" w:customStyle="1" w:styleId="BulletListPattern2">
    <w:name w:val="Bullet List Pattern 2"/>
    <w:basedOn w:val="BulletList2"/>
    <w:qFormat/>
    <w:rsid w:val="00540BA9"/>
    <w:pPr>
      <w:shd w:val="clear" w:color="auto" w:fill="D9D9D9" w:themeFill="background1" w:themeFillShade="D9"/>
      <w:ind w:left="1077"/>
    </w:pPr>
  </w:style>
  <w:style w:type="paragraph" w:customStyle="1" w:styleId="ScheduleUntitledClause">
    <w:name w:val="Schedule Untitled Clause"/>
    <w:basedOn w:val="ScheduleTitleClause"/>
    <w:qFormat/>
    <w:rsid w:val="00540BA9"/>
    <w:pPr>
      <w:spacing w:before="120"/>
    </w:pPr>
    <w:rPr>
      <w:b w:val="0"/>
    </w:rPr>
  </w:style>
  <w:style w:type="paragraph" w:customStyle="1" w:styleId="EmptyClausePara">
    <w:name w:val="Empty Clause Para"/>
    <w:basedOn w:val="IgnoredSpacing"/>
    <w:qFormat/>
    <w:rsid w:val="00540BA9"/>
  </w:style>
  <w:style w:type="paragraph" w:styleId="ListParagraph">
    <w:name w:val="List Paragraph"/>
    <w:basedOn w:val="Normal"/>
    <w:uiPriority w:val="34"/>
    <w:qFormat/>
    <w:rsid w:val="00540BA9"/>
    <w:pPr>
      <w:ind w:left="720"/>
      <w:contextualSpacing/>
    </w:pPr>
    <w:rPr>
      <w:color w:val="000000"/>
    </w:rPr>
  </w:style>
  <w:style w:type="paragraph" w:customStyle="1" w:styleId="ScheduleTitlesubclause1">
    <w:name w:val="Schedule Title subclause1"/>
    <w:basedOn w:val="ScheduleUntitledsubclause1"/>
    <w:qFormat/>
    <w:rsid w:val="00540BA9"/>
    <w:pPr>
      <w:spacing w:before="120"/>
    </w:pPr>
    <w:rPr>
      <w:b/>
    </w:rPr>
  </w:style>
  <w:style w:type="paragraph" w:customStyle="1" w:styleId="835FF0B0D5344FE4A8EE41F54AA7E17C16">
    <w:name w:val="835FF0B0D5344FE4A8EE41F54AA7E17C16"/>
    <w:rsid w:val="00A14525"/>
    <w:pPr>
      <w:spacing w:after="120" w:line="240" w:lineRule="auto"/>
    </w:pPr>
    <w:rPr>
      <w:rFonts w:ascii="Arial" w:eastAsia="Times New Roman" w:hAnsi="Arial" w:cs="Times New Roman"/>
      <w:color w:val="000000"/>
      <w:sz w:val="24"/>
      <w:szCs w:val="24"/>
      <w:lang w:val="en-US" w:eastAsia="en-US"/>
    </w:rPr>
  </w:style>
  <w:style w:type="paragraph" w:customStyle="1" w:styleId="SectorSpecificNoteTitle">
    <w:name w:val="Sector Specific Note Title"/>
    <w:basedOn w:val="JurisdictionDraftingnoteTitle"/>
    <w:qFormat/>
    <w:rsid w:val="00540BA9"/>
  </w:style>
  <w:style w:type="table" w:customStyle="1" w:styleId="ShadedTable1">
    <w:name w:val="Shaded Table1"/>
    <w:basedOn w:val="TableNormal"/>
    <w:uiPriority w:val="99"/>
    <w:rsid w:val="00540BA9"/>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character" w:customStyle="1" w:styleId="UnresolvedMention1">
    <w:name w:val="Unresolved Mention1"/>
    <w:basedOn w:val="DefaultParagraphFont"/>
    <w:uiPriority w:val="99"/>
    <w:semiHidden/>
    <w:unhideWhenUsed/>
    <w:rsid w:val="00B53AC2"/>
    <w:rPr>
      <w:color w:val="000000"/>
      <w:shd w:val="clear" w:color="auto" w:fill="E6E6E6"/>
    </w:rPr>
  </w:style>
  <w:style w:type="paragraph" w:customStyle="1" w:styleId="IgnoredEmptysubclause">
    <w:name w:val="Ignored Empty subclause"/>
    <w:basedOn w:val="Normal"/>
    <w:link w:val="IgnoredEmptysubclauseChar"/>
    <w:qFormat/>
    <w:rsid w:val="00540BA9"/>
    <w:rPr>
      <w:color w:val="000000"/>
    </w:rPr>
  </w:style>
  <w:style w:type="character" w:customStyle="1" w:styleId="IgnoredEmptysubclauseChar">
    <w:name w:val="Ignored Empty subclause Char"/>
    <w:basedOn w:val="DefaultParagraphFont"/>
    <w:link w:val="IgnoredEmptysubclause"/>
    <w:rsid w:val="00540BA9"/>
    <w:rPr>
      <w:color w:val="000000"/>
    </w:rPr>
  </w:style>
  <w:style w:type="paragraph" w:customStyle="1" w:styleId="6B1115FCC3DC4C6AB2CF846F0C50B663">
    <w:name w:val="6B1115FCC3DC4C6AB2CF846F0C50B663"/>
    <w:rsid w:val="00304229"/>
    <w:pPr>
      <w:spacing w:line="276" w:lineRule="auto"/>
    </w:pPr>
    <w:rPr>
      <w:color w:val="000000"/>
    </w:rPr>
  </w:style>
  <w:style w:type="character" w:styleId="CommentReference">
    <w:name w:val="annotation reference"/>
    <w:basedOn w:val="DefaultParagraphFont"/>
    <w:uiPriority w:val="99"/>
    <w:semiHidden/>
    <w:unhideWhenUsed/>
    <w:rsid w:val="006910DC"/>
    <w:rPr>
      <w:color w:val="000000"/>
      <w:sz w:val="16"/>
      <w:szCs w:val="16"/>
    </w:rPr>
  </w:style>
  <w:style w:type="paragraph" w:styleId="CommentText">
    <w:name w:val="annotation text"/>
    <w:basedOn w:val="Normal"/>
    <w:link w:val="CommentTextChar"/>
    <w:uiPriority w:val="99"/>
    <w:unhideWhenUsed/>
    <w:rsid w:val="006910DC"/>
    <w:pPr>
      <w:spacing w:line="240" w:lineRule="auto"/>
    </w:pPr>
    <w:rPr>
      <w:color w:val="000000"/>
    </w:rPr>
  </w:style>
  <w:style w:type="character" w:customStyle="1" w:styleId="CommentTextChar">
    <w:name w:val="Comment Text Char"/>
    <w:basedOn w:val="DefaultParagraphFont"/>
    <w:link w:val="CommentText"/>
    <w:uiPriority w:val="99"/>
    <w:rsid w:val="006910DC"/>
    <w:rPr>
      <w:color w:val="000000"/>
      <w:sz w:val="20"/>
      <w:szCs w:val="20"/>
    </w:rPr>
  </w:style>
  <w:style w:type="paragraph" w:styleId="CommentSubject">
    <w:name w:val="annotation subject"/>
    <w:basedOn w:val="CommentText"/>
    <w:next w:val="CommentText"/>
    <w:link w:val="CommentSubjectChar"/>
    <w:uiPriority w:val="99"/>
    <w:semiHidden/>
    <w:unhideWhenUsed/>
    <w:rsid w:val="006910DC"/>
    <w:rPr>
      <w:b/>
      <w:bCs/>
    </w:rPr>
  </w:style>
  <w:style w:type="character" w:customStyle="1" w:styleId="CommentSubjectChar">
    <w:name w:val="Comment Subject Char"/>
    <w:basedOn w:val="CommentTextChar"/>
    <w:link w:val="CommentSubject"/>
    <w:uiPriority w:val="99"/>
    <w:semiHidden/>
    <w:rsid w:val="006910DC"/>
    <w:rPr>
      <w:b/>
      <w:bCs/>
      <w:color w:val="000000"/>
      <w:sz w:val="20"/>
      <w:szCs w:val="20"/>
    </w:rPr>
  </w:style>
  <w:style w:type="paragraph" w:styleId="Revision">
    <w:name w:val="Revision"/>
    <w:hidden/>
    <w:uiPriority w:val="99"/>
    <w:semiHidden/>
    <w:rsid w:val="00F64FD2"/>
    <w:pPr>
      <w:spacing w:after="0" w:line="240" w:lineRule="auto"/>
    </w:pPr>
    <w:rPr>
      <w:color w:val="000000"/>
    </w:rPr>
  </w:style>
  <w:style w:type="paragraph" w:styleId="TOC1">
    <w:name w:val="toc 1"/>
    <w:basedOn w:val="Normal"/>
    <w:next w:val="Normal"/>
    <w:autoRedefine/>
    <w:rsid w:val="00805BCE"/>
    <w:pPr>
      <w:spacing w:after="100" w:line="240" w:lineRule="auto"/>
    </w:pPr>
  </w:style>
  <w:style w:type="character" w:customStyle="1" w:styleId="UnresolvedMention2">
    <w:name w:val="Unresolved Mention2"/>
    <w:basedOn w:val="DefaultParagraphFont"/>
    <w:uiPriority w:val="99"/>
    <w:rsid w:val="00251F79"/>
    <w:rPr>
      <w:color w:val="605E5C"/>
      <w:shd w:val="clear" w:color="auto" w:fill="E1DFDD"/>
    </w:rPr>
  </w:style>
  <w:style w:type="paragraph" w:customStyle="1" w:styleId="NormalSpaced">
    <w:name w:val="NormalSpaced"/>
    <w:basedOn w:val="Normal"/>
    <w:next w:val="Normal"/>
    <w:rsid w:val="00C20974"/>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google.com/support/chrome/bin/answer.py?answer=95647"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upport.google.com/chrome/answer/95647?co=GENIE.Platform%3DAndroid&amp;hl=en&amp;oco=0"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support.microsoft.com/en-us/help/17442/windows-internet-explorer-delete-manage-cooki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pport.mozilla.com/en-US/kb/Enabling%20and%20disabling%20cookies" TargetMode="External"/><Relationship Id="rId20" Type="http://schemas.openxmlformats.org/officeDocument/2006/relationships/hyperlink" Target="https://support.apple.com/en-us/HT201265"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allaboutcookies.org/" TargetMode="External"/><Relationship Id="rId23" Type="http://schemas.openxmlformats.org/officeDocument/2006/relationships/header" Target="header1.xml"/><Relationship Id="rId10" Type="http://schemas.openxmlformats.org/officeDocument/2006/relationships/styles" Target="styles.xml"/><Relationship Id="rId19" Type="http://schemas.openxmlformats.org/officeDocument/2006/relationships/hyperlink" Target="http://support.apple.com/kb/PH17191?viewlocale=en_US&amp;locale=en_US"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tools.google.com/dlpage/gaoptou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n-document xmlns:xsd="http://www.w3.org/2001/XMLSchema" xmlns:xsi="http://www.w3.org/2001/XMLSchema-instance" guid="0" synced="true" validated="true">
  <n-docbody>
    <standard.doc precedenttype="agreement">
      <prelim>
        <product.name>product.name0</product.name>
        <title>Offer of employment</title>
        <author>
          <link href="http://uk.practicallaw.com/about/our-team/uk-employment" style="ACTLinkURL">
            <ital>Practical Law Employment</ital>
          </link>
        </author>
        <resource.type>Standard documents</resource.type>
        <juris>juris0</juris>
        <juris>juris1</juris>
      </prelim>
      <abstract>
        <para>
          <paratext>A letter offering employment following an interview, including appropriate conditions relating to references, right to work in the UK, medical fitness and qualifications.</paratext>
        </para>
      </abstract>
      <toc.identifier hasToc="false"/>
      <body>
        <drafting.note id="a661701" jurisdiction="">
          <head align="left" preservecase="true">
            <headtext>General document notes</headtext>
          </head>
          <division id="a000007" level="1">
            <para>
              <paratext>This offer letter can be sent to the successful applicant following an interview and is designed to:</paratext>
            </para>
            <list type="bulleted">
              <list.item>
                <para>
                  <paratext>Identify the role for which they have successfully applied. It confirms the identity of the employer and key information about the job for the employee: the job title, whether the job is an indefinite or fixed-term appointment, full or part-time and the starting salary.</paratext>
                </para>
              </list.item>
              <list.item>
                <para>
                  <paratext>Include the optional statement that the terms of the offer override any previous statements made to the applicant, to avoid future claims that any statements that might have been made to the applicant, perhaps by an interviewer, form part of the terms of their employment.</paratext>
                </para>
              </list.item>
              <list.item>
                <para>
                  <paratext>
                    Enclose a copy of the contract of employment (for example, 
                    <link href="5-200-2047" style="ACTLinkPLCtoPLC">
                      <ital>Standard document, Employment contract for a senior employee</ital>
                    </link>
                     or 
                    <link href="2-200-2039" style="ACTLinkPLCtoPLC">
                      <ital>Standard document, Section 1 statement (employee)</ital>
                    </link>
                    ) together with any staff handbook (for example, 
                    <link href="8-386-8683" style="ACTLinkPLCtoPLC">
                      <ital>Standard document, Staff handbook (long form)</ital>
                    </link>
                     or 
                    <link href="1-554-1511" style="ACTLinkPLCtoPLC">
                      <ital>Standard document, Staff handbook (short form)</ital>
                    </link>
                    ) setting out terms of employment and the employer's policies and procedures that would apply to the applicant, as an employee, and which they would be expected to follow.
                  </paratext>
                </para>
              </list.item>
            </list>
            <para>
              <paratext>An employer may wish to include the basic terms of employment in the offer letter and the employment contract itself could be negotiated once the offer has been accepted. If this route is chosen, the offer should be made subject to the employee entering into an employment contract which is acceptable to the employer. This could be achieved by, for example, adding the following to the list of conditions to which the offer is made subject:</paratext>
            </para>
            <list type="bulleted">
              <list.item>
                <para>
                  <paratext>"You entering into an employment contract with the Company on terms which it finds acceptable by [DATE]. If we do not agree the terms of the contract by that date this offer will be deemed to be withdrawn. [You will be responsible for any legal costs you incur in connection with negotiating the terms of the contract.]"</paratext>
                </para>
              </list.item>
            </list>
            <para>
              <paratext>
                For further information on making an offer of employment, see 
                <link href="7-203-3731#a532839" style="ACTLinkPLCtoPLC">
                  <ital>Practice note, Recruitment: Making an offer of employment</ital>
                </link>
                .
              </paratext>
            </para>
          </division>
        </drafting.note>
        <heading>
          <letterhead>
            <partyhead>EMPLOYER</partyhead>
          </letterhead>
          <date>[DATE]</date>
          <salutation>Dear [NAME],</salutation>
          <head align="left" preservecase="true">
            <headtext>Offer of employment</headtext>
          </head>
        </heading>
        <operative xrefname="clause">
          <clause id="a169513" numbering="none">
            <para>
              <paratext>
                Following your interview with [NAME] on [DATE], I am very pleased to offer you a [full-time 
                <bold>OR</bold>
                 part-time] [fixed-term] position with [NAME OF EMPLOYER] (
                <defn.term>Company</defn.term>
                ) as [POSITION] [working [NUMBER] days a week ([SPECIFY DAYS])] on a salary of £[AMOUNT] a year. [Please note, the terms of the offer in this letter override anything said to you during your interview or any other discussions about your employment with the Company.]
              </paratext>
            </para>
          </clause>
          <clause id="a983885" numbering="none">
            <para>
              <paratext>
                Your employment with the Company would be on the terms set out in the enclosed [contract 
                <bold>OR</bold>
                 terms] of employment [and Company Handbook]. [Your employment will be subject to your satisfactory completion of a [six] month probationary period.]
              </paratext>
            </para>
            <subclause1 id="a806348">
              <para>
                <paratext>This offer is subject to each of the following conditions:</paratext>
              </para>
              <subclause2 id="a741123">
                <identifier>(a)</identifier>
                <para>
                  <paratext>The Company receiving [NUMBER] references [from former employers] [(one of which must be from your current employer)] which it considers satisfactory. Please let me have the names and contact details of your referees when you accept the offer. We will not take up the references until you have accepted the offer.</paratext>
                </para>
              </subclause2>
              <subclause2 id="a391802">
                <identifier>(b)</identifier>
                <para>
                  <paratext>You showing the Company your passport (which we will then copy and return to you). If you do not hold a British passport, the Company will need to see additional documents proving that you have permission to live and work in the UK. You should contact [POSITION] to find out which documents you will need to provide.</paratext>
                </para>
              </subclause2>
              <subclause2 condition="optional" id="a403365">
                <identifier>(c)</identifier>
                <para>
                  <paratext>
                    A medical report which the Company considers satisfactory, from a doctor chosen (and paid for) by the Company. 
                    <bold>OR</bold>
                     The Company or its insurers being satisfied with your responses to the medical questionnaire which will be sent to you after you accept this offer.
                  </paratext>
                </para>
              </subclause2>
              <subclause2 condition="optional" id="a545490">
                <identifier>(d)</identifier>
                <para>
                  <paratext>
                    Receipt of a criminal records [and barred lists] check from the Disclosure and Barring Service (DBS) which the Company considers satisfactory. [You must complete the application form [provided 
                    <bold>OR </bold>
                    online at this web address [INSERT WEB ADDRESS] 
                    <bold>OR</bold>
                     [NAME OF BACKGROUND CHECK COMPANY] will be in touch to process the application to the DBS].
                  </paratext>
                </para>
              </subclause2>
              <subclause2 condition="optional" id="a515378">
                <identifier>(e)</identifier>
                <para>
                  <paratext>The Company receiving evidence that you hold the following qualification(s): [GIVE DETAILS].</paratext>
                </para>
              </subclause2>
              <subclause2 condition="optional" id="a954649">
                <identifier>(f)</identifier>
                <para>
                  <paratext>Your passing the following examination(s) [on the [first] attempt]: [GIVE DETAILS].</paratext>
                </para>
                <drafting.note id="a373318" jurisdiction="">
                  <head align="left" preservecase="true">
                    <headtext>Conditions to which an offer may be subject</headtext>
                  </head>
                  <division id="a000008" level="1">
                    <para>
                      <paratext>
                        The offer letter should set out any conditions to which the offer is subject and which must be fulfilled by the employee. For further information, see 
                        <link href="7-203-3731#a682378" style="ACTLinkPLCtoPLC">
                          <ital>Practice note, Recruitment: Making an offer subject to conditions</ital>
                        </link>
                        . If the employment contract includes an entire agreement clause (such as clause 20 of 
                        <link href="5-200-2047" style="ACTLinkPLCtoPLC">
                          <ital>Standard document, Employment contract for a senior employee</ital>
                        </link>
                        ) then it is important that the conditions are satisfied before entering into the employment contract.
                      </paratext>
                    </para>
                    <para>
                      <paratext>The draft letter includes the most common conditions:</paratext>
                    </para>
                    <list type="bulleted">
                      <list.item>
                        <para>
                          <paratext>
                            Receipt by the employer of satisfactory references (see 
                            <internal.reference refid="a166994">Drafting note, References</internal.reference>
                            ).
                          </paratext>
                        </para>
                      </list.item>
                      <list.item>
                        <para>
                          <paratext>
                            Entitlement to work in the UK (see 
                            <internal.reference refid="a689522">Drafting note, Entitlement to work in the UK</internal.reference>
                            ).
                          </paratext>
                        </para>
                      </list.item>
                      <list.item>
                        <para>
                          <paratext>
                            Receipt of a satisfactory medical report (see 
                            <internal.reference refid="a856050">Drafting note, Medical reports</internal.reference>
                            ).
                          </paratext>
                        </para>
                      </list.item>
                      <list.item>
                        <para>
                          <paratext>
                            Criminal record and barring information checks (see 
                            <internal.reference refid="a919292">Drafting note, Criminal records check</internal.reference>
                            ).
                          </paratext>
                        </para>
                      </list.item>
                      <list.item>
                        <para>
                          <paratext>Documentary proof that the applicant holds the qualifications they claim to hold.</paratext>
                        </para>
                      </list.item>
                      <list.item>
                        <para>
                          <paratext>Passing professional examinations.</paratext>
                        </para>
                      </list.item>
                    </list>
                    <para>
                      <paratext>However, the following may also be relevant conditions in particular circumstances:</paratext>
                    </para>
                    <list type="bulleted">
                      <list.item>
                        <para>
                          <paratext>
                            Provision of a copy of the applicant's current employment terms (to ensure that there are no restrictive covenants that would prevent the applicant taking up the offer). This, or a requirement that the employee confirm that they are free to take up the position (which would also address restrictions other than those resulting from current employment), should reveal any restrictions that might affect either their ability to take up the job or to perform fully within the role. For further information, see 
                            <link href="8-200-3267" style="ACTLinkPLCtoPLC">
                              <ital>Practice note, Restrictive covenants in employment contracts</ital>
                            </link>
                            . As drafted, this offer letter seeks to obtain confirmation of the lack of any such restriction from the applicant's acceptance of the offer: "By accepting this offer, you confirm that you are able to accept this job and carry out the work that it would involve without breaching any legal restrictions on your activities, such as restrictions imposed by a current or former employer."
                          </paratext>
                        </para>
                      </list.item>
                      <list.item>
                        <para>
                          <paratext>Agreeing to enter into a confidentiality agreement.</paratext>
                        </para>
                      </list.item>
                      <list.item>
                        <para>
                          <paratext>Being able to start employment on or before a specified date.</paratext>
                        </para>
                      </list.item>
                      <list.item>
                        <para>
                          <paratext>
                            Concluding negotiation of contract terms to the employer's satisfaction (see 
                            <internal.reference refid="a661701">Drafting note, General document notes</internal.reference>
                            ).
                          </paratext>
                        </para>
                      </list.item>
                      <list.item>
                        <para>
                          <paratext>Holding a valid (and clean) driving licence.</paratext>
                        </para>
                      </list.item>
                      <list.item>
                        <para>
                          <paratext>Satisfactory credit checks.</paratext>
                        </para>
                      </list.item>
                      <list.item>
                        <para>
                          <paratext>
                            Approval by the 
                            <link href="5-107-5761" style="ACTLinkURL">
                              <ital>Financial Conduct Authority (FCA)</ital>
                            </link>
                             or 
                            <link href="8-524-8233" style="ACTLinkPLCtoPLC">
                              <ital>Prudential Regulation Authority (PRA)</ital>
                            </link>
                             in the case of senior managers in financial services firms, or certification in the case of employees of firms who could pose a risk of significant harm to the firm or any of its customers (see 
                            <link href="w-021-7558" style="ACTLinkPLCtoPLC">
                              <ital>Practice note, Overview of FSMA individual accountability regime</ital>
                            </link>
                            ).
                          </paratext>
                        </para>
                      </list.item>
                      <list.item>
                        <para>
                          <paratext>Shareholder or partnership approval.</paratext>
                        </para>
                      </list.item>
                      <list.item>
                        <para>
                          <paratext>Where the employee is to be a director, that the employee has confirmed that they are not subject to any restrictions which prevent them from holding office as a director.</paratext>
                        </para>
                      </list.item>
                    </list>
                    <division id="a166994" level="2">
                      <head align="left" preservecase="true">
                        <headtext>References</headtext>
                      </head>
                      <para>
                        <paratext>The employer should identify those sources from which it wishes to receive a reference about the applicant and should wait until the applicant accepts the offer before approaching any potential referee. The best way of doing this is to identify any particular referee (for example, the applicant's current employer) in the offer letter and to ask the applicant to supply names and addresses when accepting the offer. The condition which the employer attaches to references is that they must, in the employer's opinion, be satisfactory.</paratext>
                      </para>
                      <para>
                        <paratext>
                          There is no obligation on anyone (even the former employer) to give a reference (except in the financial services and education sectors where regulatory rules may apply; for further information in relation to financial services, see 
                          <link href="w-013-5384" style="ACTLinkPLCtoPLC">
                            <ital>Practice note, Regulatory references in the financial services sector: employment law issues</ital>
                          </link>
                          ). However, any reference that is given must be accurate. For further information on the provision of references, see 
                          <link href="2-201-0077" style="ACTLinkPLCtoPLC">
                            <ital>Practice note, References</ital>
                          </link>
                          .
                        </paratext>
                      </para>
                    </division>
                    <division id="a689522" level="2">
                      <head align="left" preservecase="true">
                        <headtext>Entitlement to work in the UK</headtext>
                      </head>
                      <para>
                        <paratext>
                          It is unlawful to employ someone who is not entitled to work in the UK. However, an employer will have a statutory defence if it checks that the potential employee has certain documents before employing them and, if the employee has a time-limited right to reside in the UK, repeats those checks before that right expires. It is therefore important to make the offer conditional on seeing the specified documents. For further information, see 
                          <link href="3-200-2091" style="ACTLinkPLCtoPLC">
                            <ital>Practice note, Prevention of illegal working and establishing the right to work in the UK</ital>
                          </link>
                          . Note that from 1 July 2021, employers are not able to accept an EEA or Swiss passport alone as evidence of a permanent right to work in the UK for new employees. They will need to see proof of immigration status which will be either under the EU Settlement Scheme or the new immigration system.
                        </paratext>
                      </para>
                    </division>
                    <division id="a856050" level="2">
                      <head align="left" preservecase="true">
                        <headtext>Medical reports</headtext>
                      </head>
                      <para>
                        <paratext>
                          The extent to which an employer can safely ask questions about health as part of the recruitment process has been addressed by 
                          <link href="3-509-0616" style="ACTLinkPLCtoPLC">
                            <ital>section 60</ital>
                          </link>
                           of the 
                          <link href="3-509-0616" style="ACTLinkPLCtoPLC">
                            <ital>EqA 2010</ital>
                          </link>
                          . Since 1 October 2010, employers have been prohibited from asking potential recruits questions about health (other than for a prescribed reason) and the burden of proof automatically shifts to the employer where a job applicant who has been asked a prohibited health question brings a direct disability discrimination claim. Employers should therefore check both whether they should ask any questions or request a medical report when offering employment and, if it is appropriate for them to do so, ensure that they approach the matter within the statutory provisions. For further information, see 
                          <link href="3-502-7601#a237953" style="ACTLinkPLCtoPLC">
                            <ital>Practice note, Disability Discrimination: Pre-employment health questions</ital>
                          </link>
                          .
                        </paratext>
                      </para>
                      <para>
                        <paratext>
                          Where it is appropriate, employers should also be aware of the strict statutory rules regarding the procedure for obtaining medical reports or records from an applicant's GP or other medical practitioner who has treated them (
                          <link href="7-509-1195" style="ACTLinkPLCtoPLC">
                            <ital>Access to Medical Reports Act 1988</ital>
                          </link>
                           (AMRA)). Reports by occupational health departments, company doctors, or others who have not been responsible for the clinical care of the applicant are not subject to AMRA, but there are still data protection issues to consider. For further information, see 
                          <link href="1-200-4010" style="ACTLinkPLCtoPLC">
                            <ital>Practice note, Obtaining a medical report on an employee</ital>
                          </link>
                          .
                        </paratext>
                      </para>
                    </division>
                    <division id="a919292" level="2">
                      <head align="left" preservecase="true">
                        <headtext>Criminal records check</headtext>
                      </head>
                      <para>
                        <paratext>There are three levels of criminal records disclosure that can be obtained from the Disclosure and Barring Service (DBS):</paratext>
                      </para>
                      <list type="bulleted">
                        <list.item>
                          <para>
                            <paratext>Basic disclosure</paratext>
                          </para>
                        </list.item>
                        <list.item>
                          <para>
                            <paratext>Standard disclosure</paratext>
                          </para>
                        </list.item>
                        <list.item>
                          <para>
                            <paratext>Enhanced disclosure</paratext>
                          </para>
                        </list.item>
                      </list>
                      <para>
                        <paratext>
                          There are certain occupations and roles where an employer is legally obliged to carry out a standard or enhanced DBS check before employing an individual. The DBS has produced a guide, 
                          <link href="_blank" style="ACTLinkPLCtoPLC">
                            <ital>DBS guide to eligibility</ital>
                          </link>
                          , on which roles are eligible for checks such as for those working in a "regulated activity" with children or vulnerable adults (see 
                          <link href="7-500-6748" style="ACTLinkPLCtoPLC">
                            <ital>Practice note, Safeguarding Vulnerable Groups Act 2006</ital>
                          </link>
                           for more information on regulated activity). For more information on when a standard or enhanced DBS certificate is required, see 
                          <link anchor="a54661" href="5-210-3956" style="ACTLinkPLCtoPLC">
                            <ital>Practice note, Carrying out criminal records checks: Standard DBS certificates</ital>
                          </link>
                           and 
                          <link anchor="a846842" href="5-210-3956" style="ACTLinkPLCtoPLC">
                            <ital>Practice note, Carrying out criminal records checks: Enhanced DBS certificates</ital>
                          </link>
                          .
                        </paratext>
                      </para>
                      <para>
                        <paratext>Employers may use an intermediary to carry out the criminal records check if they are not a registered body for the purposes of applying for DBS checks. This is why there is an option in this clause to make reference to a background check company. This should be removed if unnecessary.</paratext>
                      </para>
                      <para>
                        <paratext>
                          When carrying out criminal records checks, an employer must be mindful of its data protection obligations in addition to other potential limitations to seeking this information (see 
                          <link anchor="a871304" href="w-030-9787" style="ACTLinkPLCtoPLC">
                            <ital>Practice note, UK GDPR and DPA 2018: criminal offence data in employment: Can any employer conduct basic DBS checks on prospective staff?</ital>
                          </link>
                          ). While the Data Protection Act 2018 and the 
                          <link href="w-019-6282" style="ACTLinkPLCtoPLC">
                            <ital>retained EU law</ital>
                          </link>
                           version of the 
                          <link href="w-027-1020" style="ACTLinkPLCtoPLC">
                            <ital>General Data Protection Regulation ((EU) 2016/679)</ital>
                          </link>
                           (UK GDPR) do not prevent an employer from obtaining criminal records information, it still constitutes 
                          <link href="0-200-3426" style="ACTLinkURL">
                            <ital>processing</ital>
                          </link>
                           criminal offence data (even if the criminal record is clear). Therefore, an employer will need to ensure that it has a lawful basis for processing criminal records data, particularly when obtaining a basic DBS certificate which is not a legal requirement. For information on the lawful grounds for processing 
                          <link href="8-200-3413" style="ACTLinkURL">
                            <ital>personal data</ital>
                          </link>
                          , and in particular criminal offence data, see 
                          <link anchor="co_anchor_a628180" href="https://uk.practicallaw.thomsonreuters.com/w-012-5066?originationContext=document&amp;amp;transitionType=DocumentItem&amp;amp;contextData=(sc.Default)&amp;amp;ppcid=f9f67e14009c4e38b756339c5b876898&amp;amp;comp=pluk" style="ACTLinkURL">
                            <ital>Practice note, UK GDPR: lawful processing of employee data and the problem with consent: Criminal convictions and offences</ital>
                          </link>
                          .
                        </paratext>
                      </para>
                      <para>
                        <paratext>
                          The wording in square brackets in 
                          <internal.reference refid="a545490">clause (d)</internal.reference>
                           should be removed if the employer does not seek a DBS check or the role is not eligible for a DBS check.
                        </paratext>
                      </para>
                      <para>
                        <paratext>
                          For further information on making an offer of employment subject to background checks, such as criminal records checks, see 
                          <link anchor="a199154" href="7-203-3731" style="ACTLinkPLCtoPLC">
                            <ital>Practice note: overview, Recruitment: Background checks</ital>
                          </link>
                          .
                        </paratext>
                      </para>
                    </division>
                    <division id="a103324" level="2">
                      <head align="left" preservecase="true">
                        <headtext>COVID-19 vaccination</headtext>
                      </head>
                      <para>
                        <paratext>
                          As there is no longer (since 15 March 2022) any legal requirement for employees to be vaccinated against COVID-19 in any workplace settings, we have removed the optional wording regarding proof of vaccination status which was previously in this offer letter. If an employer requires new recruits to be fully vaccinated against COVID-19, even though there is no legal requirement for COVID-19 vaccination, it may face legal challenges and employee relations issues. In addition, in April 2021, the Equality and Human Rights Commission warned that blanket mandatory vaccination policies, applied inflexibly, are "likely to be unlawful" due to COVID-19 vaccination not being suitable for everyone and the discrimination risks (see 
                          <link href="https://uk.practicallaw.thomsonreuters.com/w-030-6043?originationContext=document&amp;amp;transitionType=DocumentItem&amp;amp;contextData=(sc.Default)&amp;amp;ppcid=535be46fbc4247da9ccde99853dd8630" style="ACTLinkURL">
                            <ital>Legal update, COVID-19: vaccine passports could create "two-tier society", EHRC warns</ital>
                          </link>
                          , 
                          <link anchor="co_anchor_a924020" href="https://uk.practicallaw.thomsonreuters.com/Document/I9014b3c56adb11ebbea4f0dc9fb69570/View/FullText.html?navigationPath=Search%2Fv1%2Fresults%2Fnavigation%2Fi0ad740150000017c268122ca6558adda%3Fppcid%3De2538f0f1c484f08a9d351a3835617bf%26Nav%3DKNOWHOW_UK%26fragmentIdentifier%3DI9014b3c56adb11ebbea4f0dc9fb69570%26parentRank%3D0%26startIndex%3D1%26contextData%3D%2528sc.Search%2529%26transitionType%3DSearchItem&amp;amp;listSource=Search&amp;amp;listPageSource=446d906bec0314a4c94355966b711959&amp;amp;list=KNOWHOW_UK&amp;amp;rank=2&amp;amp;sessionScopeId=a84042884cd8433763f0247b7cc7355e12a5422ab7f7de8e00d1c3160093d201&amp;amp;ppcid=e2538f0f1c484f08a9d351a3835617bf&amp;amp;originationContext=Search%20Result&amp;amp;transitionType=SearchItem&amp;amp;contextData=(sc.Search)&amp;amp;comp=pluk&amp;amp;navId=6A5D148DC9D74CA6EC949D98732CE2BF" style="ACTLinkURL">
                            <ital>Circumstances where vaccination may not be suitable</ital>
                          </link>
                           and 
                          <link anchor="co_anchor_a435717" href="https://uk.practicallaw.thomsonreuters.com/Document/I9014b3c56adb11ebbea4f0dc9fb69570/View/FullText.html?navigationPath=Search%2Fv1%2Fresults%2Fnavigation%2Fi0ad740150000017c268122ca6558adda%3Fppcid%3De2538f0f1c484f08a9d351a3835617bf%26Nav%3DKNOWHOW_UK%26fragmentIdentifier%3DI9014b3c56adb11ebbea4f0dc9fb69570%26parentRank%3D0%26startIndex%3D1%26contextData%3D%2528sc.Search%2529%26transitionType%3DSearchItem&amp;amp;listSource=Search&amp;amp;listPageSource=446d906bec0314a4c94355966b711959&amp;amp;list=KNOWHOW_UK&amp;amp;rank=2&amp;amp;sessionScopeId=a84042884cd8433763f0247b7cc7355e12a5422ab7f7de8e00d1c3160093d201&amp;amp;ppcid=e2538f0f1c484f08a9d351a3835617bf&amp;amp;originationContext=Search%20Result&amp;amp;transitionType=SearchItem&amp;amp;contextData=(sc.Search)&amp;amp;comp=pluk&amp;amp;navId=6A5D148DC9D74CA6EC949D98732CE2BF" style="ACTLinkURL">
                            <ital>Potential discrimination issues</ital>
                          </link>
                          ). For further discussion of this issue, see 
                          <link anchor="a741409" href="w-029-5946" style="ACTLinkPLCtoPLC">
                            <ital>Can an employer require employees to be vaccinated against COVID-19?: Key considerations</ital>
                          </link>
                          .
                        </paratext>
                      </para>
                    </division>
                  </division>
                </drafting.note>
              </subclause2>
            </subclause1>
          </clause>
          <clause id="a294019" numbering="none">
            <para>
              <paratext>This offer will be withdrawn if any of the above conditions are not satisfied.</paratext>
            </para>
          </clause>
          <clause id="a373253" numbering="none">
            <para>
              <paratext>By accepting this offer, you confirm that you are able to accept this job and carry out the work that it would involve without breaching any legal restrictions on your activities, such as restrictions imposed by a current or former employer.</paratext>
            </para>
            <subclause1 condition="optional" id="a387690">
              <para>
                <paratext>Please do not resign from your current job until you have had confirmation from the Company that these conditions have been satisfied.</paratext>
              </para>
              <drafting.note id="a888907" jurisdiction="">
                <head align="left" preservecase="true">
                  <headtext>Resignation from current employment</headtext>
                </head>
                <division id="a000009" level="1">
                  <para>
                    <paratext>This reminder that the employee should not resign from their current position until the conditions have been satisfied is not strictly necessary, as the offer is clearly conditional. However, it avoids the risk of a claim being brought against the employer by a would-be employee who has resigned if, after they have resigned, the employer withdraws the offer because it considers that one or more of the conditions to which it was subject have not been fulfilled.</paratext>
                  </para>
                </division>
              </drafting.note>
            </subclause1>
            <subclause1 id="a857636">
              <para>
                <paratext>
                  I very much hope that you will accept this offer of employment. If you wish to do so, please sign the enclosed [contract of employment 
                  <bold>OR</bold>
                   statement of terms] and return it to [me 
                  <bold>OR</bold>
                   [POSITION]]. This offer is open for you to accept until [DATE], at which time it will be deemed to be withdrawn. If you do accept this offer, we would like you to start as soon as possible, and I would be grateful if you would indicate a likely start date.
                </paratext>
              </para>
              <drafting.note id="a730761" jurisdiction="">
                <head align="left" preservecase="true">
                  <headtext>Accepting the offer</headtext>
                </head>
                <division id="a000010" level="1">
                  <para>
                    <paratext>By returning a signed copy of the contract of employment or statement of terms, the employee will be entering into a contract of employment (on the terms contained in the contractual documentation supplied and subject to any stated conditions).</paratext>
                  </para>
                </division>
              </drafting.note>
            </subclause1>
          </clause>
          <clause id="a950059" numbering="none">
            <para>
              <paratext>I look forward to hearing from you.</paratext>
            </para>
          </clause>
        </operative>
        <closing>
          <sincerely>Yours sincerely,</sincerely>
        </closing>
        <signature default="true" pagebreak="true" signaturemessage="no">
          <para>
            <paratext>
              <table frame="none" pgwide="1">
                <tgroup cols="1">
                  <colspec colname="1" colnum="1" colwidth="100"/>
                  <tbody>
                    <row>
                      <entry valign="top">
                        <para align="left">
                          <paratext>[NAME]</paratext>
                        </para>
                      </entry>
                    </row>
                    <row>
                      <entry valign="top">
                        <para align="left">
                          <paratext>On behalf of [NAME OF EMPLOYER]</paratext>
                        </para>
                      </entry>
                    </row>
                  </tbody>
                </tgroup>
              </table>
            </paratext>
          </para>
        </signature>
      </body>
      <rev.history>
        <rev.item>
          <rev.title>Removal of COVID-19 vaccination wording (June 2023)</rev.title>
          <rev.date>20230608</rev.date>
          <rev.author>PL Employment</rev.author>
          <rev.body>
            <division id="a000001" level="1">
              <para>
                <paratext>
                  We have removed the wording previously included regarding mandatory vaccination against COVID-19 and have updated the 
                  <internal.reference refid="a103324">Drafting note, COVID-19 vaccination</internal.reference>
                  .
                </paratext>
              </para>
            </division>
          </rev.body>
        </rev.item>
        <rev.item>
          <rev.title>Criminal records check (Nov 2021)</rev.title>
          <rev.date>20211122</rev.date>
          <rev.author>PL Employment</rev.author>
          <rev.body>
            <division id="a000002" level="1">
              <para>
                <paratext>
                  A new optional 
                  <internal.reference refid="a545490">clause (d)</internal.reference>
                   has been inserted into the list of conditions to allow employers to make an offer of employment subject to a satisfactory criminal records check from the DBS. The associated drafting note has also been updated accordingly.
                </paratext>
              </para>
            </division>
          </rev.body>
        </rev.item>
        <rev.item>
          <rev.title>COVID-19 vaccination (October 2021)</rev.title>
          <rev.date>20211014</rev.date>
          <rev.author>PL Employment</rev.author>
          <rev.body>
            <division id="a000003" level="1">
              <para>
                <paratext>
                  A new 
                  <internal.reference refid="a235371">clause (d)</internal.reference>
                   has been inserted to address mandatory vaccination. 
                  <internal.reference refid="a103324">Drafting note, COVID-19 vaccination</internal.reference>
                   has also been inserted.
                </paratext>
              </para>
            </division>
          </rev.body>
        </rev.item>
        <rev.item>
          <rev.title>Entitlement to work in the UK (May 2021)</rev.title>
          <rev.date>20210510</rev.date>
          <rev.author>PL Employment</rev.author>
          <rev.body>
            <division id="a000004" level="1">
              <para>
                <paratext>Wording regarding EEA nationals has been removed in the light of the fact that all non-British nationals will need to provide evidence of permission to live and work in the UK.</paratext>
              </para>
            </division>
          </rev.body>
        </rev.item>
        <rev.item>
          <rev.title>Entitlement to work in the UK (February 2020)</rev.title>
          <rev.date>20200210</rev.date>
          <rev.author>PL Employment</rev.author>
          <rev.body>
            <division id="a000005" level="1">
              <para>
                <paratext>The drafting notes have been updated to reflect the fact that from 1 January 2021, EEA nationals will not have an automatic right to work in the UK and so will need to provide separate evidence of their right to work.</paratext>
              </para>
            </division>
          </rev.body>
        </rev.item>
        <rev.item>
          <rev.title>Entitlement to work in the UK (April 2019)</rev.title>
          <rev.date>20190404</rev.date>
          <rev.author>PL Employment</rev.author>
          <rev.body>
            <division id="a000006" level="1">
              <para>
                <paratext>The drafting notes have been updated to reflect the fact that there is no longer a legal requirement to check an employee's right to work every 12 months if they have a time-limited right to reside in the UK.</paratext>
              </para>
            </division>
          </rev.body>
        </rev.item>
      </rev.history>
    </standard.doc>
  </n-docbody>
</n-document>
</file>

<file path=customXml/item2.xml><?xml version="1.0" encoding="utf-8"?>
<ct:contentTypeSchema xmlns:ct="http://schemas.microsoft.com/office/2006/metadata/contentType" xmlns:ma="http://schemas.microsoft.com/office/2006/metadata/properties/metaAttributes" ct:_="" ma:_="" ma:contentTypeName="Document" ma:contentTypeID="0x010100F86C35D15DA93640AA32855231521545" ma:contentTypeVersion="14" ma:contentTypeDescription="Create a new document." ma:contentTypeScope="" ma:versionID="71d4f190e1a2d2de0550e98118a09d96">
  <xsd:schema xmlns:xsd="http://www.w3.org/2001/XMLSchema" xmlns:xs="http://www.w3.org/2001/XMLSchema" xmlns:p="http://schemas.microsoft.com/office/2006/metadata/properties" xmlns:ns2="93a50e0a-3809-4d5c-b35e-8df9d5bc1b13" xmlns:ns3="eb082074-7bbb-4449-b370-8e0613256267" targetNamespace="http://schemas.microsoft.com/office/2006/metadata/properties" ma:root="true" ma:fieldsID="f6a613952300d6f2c77df9ca5fdab468" ns2:_="" ns3:_="">
    <xsd:import namespace="93a50e0a-3809-4d5c-b35e-8df9d5bc1b13"/>
    <xsd:import namespace="eb082074-7bbb-4449-b370-8e061325626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GenerationTime" minOccurs="0"/>
                <xsd:element ref="ns3:MediaServiceEventHashCode" minOccurs="0"/>
                <xsd:element ref="ns3:MediaLengthInSeconds" minOccurs="0"/>
                <xsd:element ref="ns3:MediaServiceSearchPropertie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50e0a-3809-4d5c-b35e-8df9d5bc1b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c399d-921b-461b-9628-e4e57143d39e}" ma:internalName="TaxCatchAll" ma:showField="CatchAllData" ma:web="93a50e0a-3809-4d5c-b35e-8df9d5bc1b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082074-7bbb-4449-b370-8e06132562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118898-2eab-462d-b378-c19c9eb2e7cd"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93a50e0a-3809-4d5c-b35e-8df9d5bc1b13">FTHPM3EYUAPX-1142180435-83</_dlc_DocId>
    <_dlc_DocIdUrl xmlns="93a50e0a-3809-4d5c-b35e-8df9d5bc1b13">
      <Url>https://easternlandlords.sharepoint.com/sites/DirectorsShare/_layouts/15/DocIdRedir.aspx?ID=FTHPM3EYUAPX-1142180435-83</Url>
      <Description>FTHPM3EYUAPX-1142180435-83</Description>
    </_dlc_DocIdUrl>
    <TaxCatchAll xmlns="93a50e0a-3809-4d5c-b35e-8df9d5bc1b13" xsi:nil="true"/>
    <lcf76f155ced4ddcb4097134ff3c332f xmlns="eb082074-7bbb-4449-b370-8e0613256267">
      <Terms xmlns="http://schemas.microsoft.com/office/infopath/2007/PartnerControls"/>
    </lcf76f155ced4ddcb4097134ff3c332f>
  </documentManagement>
</p:properties>
</file>

<file path=customXml/item6.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7.xml><?xml version="1.0" encoding="utf-8"?>
<cdm:cachedDataManifest xmlns:cdm="http://schemas.microsoft.com/2004/VisualStudio/Tools/Applications/CachedDataManifest.xsd" cdm:revision="1"/>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E1C448-73B5-4644-A0EA-B5DBA68A89E0}">
  <ds:schemaRefs>
    <ds:schemaRef ds:uri="http://www.w3.org/2001/XMLSchema"/>
  </ds:schemaRefs>
</ds:datastoreItem>
</file>

<file path=customXml/itemProps2.xml><?xml version="1.0" encoding="utf-8"?>
<ds:datastoreItem xmlns:ds="http://schemas.openxmlformats.org/officeDocument/2006/customXml" ds:itemID="{817BAA52-960C-4E53-AD28-D426CC44C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50e0a-3809-4d5c-b35e-8df9d5bc1b13"/>
    <ds:schemaRef ds:uri="eb082074-7bbb-4449-b370-8e0613256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498144-4933-4B04-9185-2646EBF0F771}">
  <ds:schemaRefs>
    <ds:schemaRef ds:uri="http://schemas.microsoft.com/sharepoint/events"/>
  </ds:schemaRefs>
</ds:datastoreItem>
</file>

<file path=customXml/itemProps4.xml><?xml version="1.0" encoding="utf-8"?>
<ds:datastoreItem xmlns:ds="http://schemas.openxmlformats.org/officeDocument/2006/customXml" ds:itemID="{0E5ED0D7-272E-4845-9AA9-9DA564ED9767}">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4DAAEBE8-13D9-4FBE-8C43-FAD94EAD7556}">
  <ds:schemaRefs>
    <ds:schemaRef ds:uri="http://schemas.microsoft.com/office/2006/metadata/properties"/>
    <ds:schemaRef ds:uri="http://schemas.microsoft.com/office/infopath/2007/PartnerControls"/>
    <ds:schemaRef ds:uri="93a50e0a-3809-4d5c-b35e-8df9d5bc1b13"/>
    <ds:schemaRef ds:uri="eb082074-7bbb-4449-b370-8e0613256267"/>
  </ds:schemaRefs>
</ds:datastoreItem>
</file>

<file path=customXml/itemProps6.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7.xml><?xml version="1.0" encoding="utf-8"?>
<ds:datastoreItem xmlns:ds="http://schemas.openxmlformats.org/officeDocument/2006/customXml" ds:itemID="{A2DC01D0-0D15-41DA-BEE5-B0F5E8C7F460}">
  <ds:schemaRefs>
    <ds:schemaRef ds:uri="http://schemas.microsoft.com/2004/VisualStudio/Tools/Applications/CachedDataManifest.xsd"/>
  </ds:schemaRefs>
</ds:datastoreItem>
</file>

<file path=customXml/itemProps8.xml><?xml version="1.0" encoding="utf-8"?>
<ds:datastoreItem xmlns:ds="http://schemas.openxmlformats.org/officeDocument/2006/customXml" ds:itemID="{BC82C416-FA86-4094-BDCE-3AFE053836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3697</Characters>
  <Application>Microsoft Office Word</Application>
  <DocSecurity>0</DocSecurity>
  <Lines>147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Frame</dc:creator>
  <cp:lastModifiedBy>James Crickmore</cp:lastModifiedBy>
  <cp:revision>4</cp:revision>
  <dcterms:created xsi:type="dcterms:W3CDTF">2026-07-02T12:29:00Z</dcterms:created>
  <dcterms:modified xsi:type="dcterms:W3CDTF">2026-07-02T12:30:00Z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0x010100F86C35D15DA93640AA32855231521545</vt:lpwstr>
  </property>
  <property fmtid="{D5CDD505-2E9C-101B-9397-08002B2CF9AE}" pid="3" name="_dlc_DocIdItemGuid">
    <vt:lpwstr>678735b5-7763-4b69-8692-b946e991e55f</vt:lpwstr>
  </property>
</Properties>
</file>